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FA8031" w14:textId="5BBB7405" w:rsidR="00E90E49" w:rsidRPr="00C021F8" w:rsidRDefault="00E90E49" w:rsidP="00E35559">
      <w:pPr>
        <w:pStyle w:val="3GPPHeader"/>
        <w:spacing w:after="60"/>
        <w:rPr>
          <w:sz w:val="32"/>
          <w:szCs w:val="32"/>
          <w:highlight w:val="yellow"/>
        </w:rPr>
      </w:pPr>
      <w:bookmarkStart w:id="0" w:name="_Hlk525821248"/>
      <w:bookmarkEnd w:id="0"/>
      <w:r w:rsidRPr="00C021F8">
        <w:t>3GPP TSG-RAN WG</w:t>
      </w:r>
      <w:r w:rsidR="008F1C4E" w:rsidRPr="00C021F8">
        <w:t>1</w:t>
      </w:r>
      <w:r w:rsidRPr="00C021F8">
        <w:t xml:space="preserve"> </w:t>
      </w:r>
      <w:r w:rsidR="008F1C4E" w:rsidRPr="00C021F8">
        <w:t xml:space="preserve">Meeting </w:t>
      </w:r>
      <w:r w:rsidRPr="00C021F8">
        <w:t>#</w:t>
      </w:r>
      <w:r w:rsidR="004C46D5" w:rsidRPr="00C021F8">
        <w:t>9</w:t>
      </w:r>
      <w:r w:rsidR="005B6B4B" w:rsidRPr="00C021F8">
        <w:t>4</w:t>
      </w:r>
      <w:r w:rsidR="000327AC" w:rsidRPr="00C021F8">
        <w:t>bis</w:t>
      </w:r>
      <w:r w:rsidRPr="00C021F8">
        <w:tab/>
      </w:r>
      <w:r w:rsidR="00091557" w:rsidRPr="00C021F8">
        <w:rPr>
          <w:sz w:val="32"/>
          <w:szCs w:val="32"/>
        </w:rPr>
        <w:t>R</w:t>
      </w:r>
      <w:r w:rsidR="008F1C4E" w:rsidRPr="00C021F8">
        <w:rPr>
          <w:sz w:val="32"/>
          <w:szCs w:val="32"/>
        </w:rPr>
        <w:t>1</w:t>
      </w:r>
      <w:r w:rsidR="00091557" w:rsidRPr="00C021F8">
        <w:rPr>
          <w:sz w:val="32"/>
          <w:szCs w:val="32"/>
        </w:rPr>
        <w:t>-</w:t>
      </w:r>
      <w:r w:rsidR="005F3025" w:rsidRPr="00C021F8">
        <w:rPr>
          <w:sz w:val="32"/>
          <w:szCs w:val="32"/>
        </w:rPr>
        <w:t>1</w:t>
      </w:r>
      <w:r w:rsidR="008F1C4E" w:rsidRPr="00C021F8">
        <w:rPr>
          <w:sz w:val="32"/>
          <w:szCs w:val="32"/>
        </w:rPr>
        <w:t>8</w:t>
      </w:r>
      <w:r w:rsidR="006B0552" w:rsidRPr="00C021F8">
        <w:rPr>
          <w:sz w:val="32"/>
          <w:szCs w:val="32"/>
        </w:rPr>
        <w:t>1</w:t>
      </w:r>
      <w:r w:rsidR="00DF1ED4" w:rsidRPr="00C021F8">
        <w:rPr>
          <w:sz w:val="32"/>
          <w:szCs w:val="32"/>
        </w:rPr>
        <w:t>0192</w:t>
      </w:r>
    </w:p>
    <w:p w14:paraId="7914C4AB" w14:textId="4B103D02" w:rsidR="00E90E49" w:rsidRPr="00C021F8" w:rsidRDefault="004C46D5" w:rsidP="00311702">
      <w:pPr>
        <w:pStyle w:val="3GPPHeader"/>
      </w:pPr>
      <w:r w:rsidRPr="00C021F8">
        <w:rPr>
          <w:rFonts w:cs="Arial"/>
        </w:rPr>
        <w:t>Chengdu, P.R. China, October 8</w:t>
      </w:r>
      <w:r w:rsidRPr="00C021F8">
        <w:rPr>
          <w:rFonts w:cs="Arial"/>
          <w:vertAlign w:val="superscript"/>
        </w:rPr>
        <w:t>th</w:t>
      </w:r>
      <w:r w:rsidRPr="00C021F8">
        <w:rPr>
          <w:rFonts w:cs="Arial"/>
        </w:rPr>
        <w:t xml:space="preserve"> – 12</w:t>
      </w:r>
      <w:r w:rsidRPr="00C021F8">
        <w:rPr>
          <w:rFonts w:cs="Arial"/>
          <w:vertAlign w:val="superscript"/>
        </w:rPr>
        <w:t>th</w:t>
      </w:r>
      <w:r w:rsidRPr="00C021F8">
        <w:rPr>
          <w:rFonts w:cs="Arial"/>
        </w:rPr>
        <w:t xml:space="preserve"> 2018</w:t>
      </w:r>
      <w:r w:rsidR="00D50B78" w:rsidRPr="00C021F8">
        <w:t xml:space="preserve"> </w:t>
      </w:r>
    </w:p>
    <w:p w14:paraId="2CC9D167" w14:textId="77777777" w:rsidR="00E90E49" w:rsidRPr="00C021F8" w:rsidRDefault="00E90E49" w:rsidP="00357380">
      <w:pPr>
        <w:pStyle w:val="3GPPHeader"/>
      </w:pPr>
    </w:p>
    <w:p w14:paraId="55732ADE" w14:textId="4A37E401" w:rsidR="00E90E49" w:rsidRPr="00C021F8" w:rsidRDefault="00E90E49" w:rsidP="00311702">
      <w:pPr>
        <w:pStyle w:val="3GPPHeader"/>
        <w:rPr>
          <w:sz w:val="22"/>
        </w:rPr>
      </w:pPr>
      <w:r w:rsidRPr="00C021F8">
        <w:rPr>
          <w:sz w:val="22"/>
        </w:rPr>
        <w:t>Agenda Item:</w:t>
      </w:r>
      <w:r w:rsidRPr="00C021F8">
        <w:rPr>
          <w:sz w:val="22"/>
        </w:rPr>
        <w:tab/>
      </w:r>
      <w:r w:rsidR="00D4463A" w:rsidRPr="00C021F8">
        <w:rPr>
          <w:sz w:val="22"/>
        </w:rPr>
        <w:t>6.2.1.</w:t>
      </w:r>
      <w:r w:rsidR="00EF763D" w:rsidRPr="00C021F8">
        <w:rPr>
          <w:sz w:val="22"/>
        </w:rPr>
        <w:t>8</w:t>
      </w:r>
    </w:p>
    <w:p w14:paraId="3E40674E" w14:textId="77777777" w:rsidR="00E90E49" w:rsidRPr="00C021F8" w:rsidRDefault="003D3C45" w:rsidP="00F64C2B">
      <w:pPr>
        <w:pStyle w:val="3GPPHeader"/>
        <w:rPr>
          <w:sz w:val="22"/>
        </w:rPr>
      </w:pPr>
      <w:r w:rsidRPr="00C021F8">
        <w:rPr>
          <w:sz w:val="22"/>
        </w:rPr>
        <w:t>Source:</w:t>
      </w:r>
      <w:r w:rsidR="00E90E49" w:rsidRPr="00C021F8">
        <w:rPr>
          <w:sz w:val="22"/>
        </w:rPr>
        <w:tab/>
      </w:r>
      <w:r w:rsidR="00F64C2B" w:rsidRPr="00C021F8">
        <w:rPr>
          <w:sz w:val="22"/>
        </w:rPr>
        <w:t>Ericsson</w:t>
      </w:r>
    </w:p>
    <w:p w14:paraId="47C80150" w14:textId="5D480162" w:rsidR="00E90E49" w:rsidRPr="00C021F8" w:rsidRDefault="003D3C45" w:rsidP="00311702">
      <w:pPr>
        <w:pStyle w:val="3GPPHeader"/>
        <w:rPr>
          <w:sz w:val="22"/>
        </w:rPr>
      </w:pPr>
      <w:r w:rsidRPr="00C021F8">
        <w:rPr>
          <w:sz w:val="22"/>
        </w:rPr>
        <w:t>Title:</w:t>
      </w:r>
      <w:r w:rsidR="00E90E49" w:rsidRPr="00C021F8">
        <w:rPr>
          <w:sz w:val="22"/>
        </w:rPr>
        <w:tab/>
      </w:r>
      <w:r w:rsidR="00EF763D" w:rsidRPr="00C021F8">
        <w:rPr>
          <w:sz w:val="22"/>
        </w:rPr>
        <w:t xml:space="preserve">Use of LTE </w:t>
      </w:r>
      <w:r w:rsidR="009E65CB" w:rsidRPr="00C021F8">
        <w:rPr>
          <w:sz w:val="22"/>
        </w:rPr>
        <w:t>c</w:t>
      </w:r>
      <w:r w:rsidR="00EF763D" w:rsidRPr="00C021F8">
        <w:rPr>
          <w:sz w:val="22"/>
        </w:rPr>
        <w:t xml:space="preserve">ontrol </w:t>
      </w:r>
      <w:r w:rsidR="009E65CB" w:rsidRPr="00C021F8">
        <w:rPr>
          <w:sz w:val="22"/>
        </w:rPr>
        <w:t>c</w:t>
      </w:r>
      <w:r w:rsidR="00EF763D" w:rsidRPr="00C021F8">
        <w:rPr>
          <w:sz w:val="22"/>
        </w:rPr>
        <w:t xml:space="preserve">hannel </w:t>
      </w:r>
      <w:r w:rsidR="009E65CB" w:rsidRPr="00C021F8">
        <w:rPr>
          <w:sz w:val="22"/>
        </w:rPr>
        <w:t>r</w:t>
      </w:r>
      <w:r w:rsidR="00EF763D" w:rsidRPr="00C021F8">
        <w:rPr>
          <w:sz w:val="22"/>
        </w:rPr>
        <w:t xml:space="preserve">egion for DL </w:t>
      </w:r>
      <w:r w:rsidR="009E65CB" w:rsidRPr="00C021F8">
        <w:rPr>
          <w:sz w:val="22"/>
        </w:rPr>
        <w:t>t</w:t>
      </w:r>
      <w:r w:rsidR="00EF763D" w:rsidRPr="00C021F8">
        <w:rPr>
          <w:sz w:val="22"/>
        </w:rPr>
        <w:t>ransmission</w:t>
      </w:r>
      <w:r w:rsidR="009E65CB" w:rsidRPr="00C021F8">
        <w:rPr>
          <w:sz w:val="22"/>
        </w:rPr>
        <w:t xml:space="preserve"> in LTE-MTC</w:t>
      </w:r>
    </w:p>
    <w:p w14:paraId="5EE73C11" w14:textId="7E2F41E3" w:rsidR="00E90E49" w:rsidRPr="00C021F8" w:rsidRDefault="00E90E49" w:rsidP="00D546FF">
      <w:pPr>
        <w:pStyle w:val="3GPPHeader"/>
        <w:rPr>
          <w:sz w:val="22"/>
        </w:rPr>
      </w:pPr>
      <w:r w:rsidRPr="00C021F8">
        <w:rPr>
          <w:sz w:val="22"/>
        </w:rPr>
        <w:t>Document for:</w:t>
      </w:r>
      <w:r w:rsidRPr="00C021F8">
        <w:rPr>
          <w:sz w:val="22"/>
        </w:rPr>
        <w:tab/>
        <w:t>Discussion</w:t>
      </w:r>
      <w:r w:rsidR="00916157" w:rsidRPr="00C021F8">
        <w:rPr>
          <w:sz w:val="22"/>
        </w:rPr>
        <w:t xml:space="preserve"> and</w:t>
      </w:r>
      <w:r w:rsidRPr="00C021F8">
        <w:rPr>
          <w:sz w:val="22"/>
        </w:rPr>
        <w:t xml:space="preserve"> Decision</w:t>
      </w:r>
    </w:p>
    <w:p w14:paraId="67F8487E" w14:textId="77777777" w:rsidR="00E90E49" w:rsidRPr="00C021F8" w:rsidRDefault="00E90E49" w:rsidP="00E90E49"/>
    <w:p w14:paraId="3B01EE54" w14:textId="6FF9CCA1" w:rsidR="00E90E49" w:rsidRPr="00150D8F" w:rsidRDefault="00D45B59" w:rsidP="00CE0424">
      <w:pPr>
        <w:pStyle w:val="Heading1"/>
        <w:rPr>
          <w:lang w:val="en-US"/>
        </w:rPr>
      </w:pPr>
      <w:r>
        <w:rPr>
          <w:lang w:val="en-US"/>
        </w:rPr>
        <w:t>1</w:t>
      </w:r>
      <w:r>
        <w:rPr>
          <w:lang w:val="en-US"/>
        </w:rPr>
        <w:tab/>
      </w:r>
      <w:r w:rsidR="00E90E49" w:rsidRPr="00150D8F">
        <w:rPr>
          <w:lang w:val="en-US"/>
        </w:rPr>
        <w:t>Introduction</w:t>
      </w:r>
    </w:p>
    <w:p w14:paraId="7F82BBC2" w14:textId="08EAF83D" w:rsidR="0095519C" w:rsidRPr="00C021F8" w:rsidRDefault="00077AE1" w:rsidP="00CE0424">
      <w:pPr>
        <w:pStyle w:val="BodyText"/>
      </w:pPr>
      <w:r w:rsidRPr="00C021F8">
        <w:t>At RAN#80, a new Work Item (WI) on “Rel-16 MTC enhancements</w:t>
      </w:r>
      <w:r w:rsidR="000D6E3C" w:rsidRPr="00C021F8">
        <w:t xml:space="preserve"> for LTE</w:t>
      </w:r>
      <w:r w:rsidRPr="00C021F8">
        <w:t>” was approved</w:t>
      </w:r>
      <w:r w:rsidR="001A676A" w:rsidRPr="00C021F8">
        <w:t xml:space="preserve"> </w:t>
      </w:r>
      <w:r w:rsidR="00AA3EF8" w:rsidRPr="00150D8F">
        <w:fldChar w:fldCharType="begin"/>
      </w:r>
      <w:r w:rsidR="00AA3EF8" w:rsidRPr="00C021F8">
        <w:instrText xml:space="preserve"> REF _Ref521234735 \r \h </w:instrText>
      </w:r>
      <w:r w:rsidR="00AA3EF8" w:rsidRPr="00150D8F">
        <w:fldChar w:fldCharType="separate"/>
      </w:r>
      <w:r w:rsidR="00C71919">
        <w:t>[1]</w:t>
      </w:r>
      <w:r w:rsidR="00AA3EF8" w:rsidRPr="00150D8F">
        <w:fldChar w:fldCharType="end"/>
      </w:r>
      <w:r w:rsidRPr="00C021F8">
        <w:t xml:space="preserve">. </w:t>
      </w:r>
      <w:r w:rsidR="00512AED" w:rsidRPr="00C021F8">
        <w:t>One of the work item objectives include</w:t>
      </w:r>
      <w:r w:rsidR="008800E6" w:rsidRPr="00C021F8">
        <w:t xml:space="preserve">s </w:t>
      </w:r>
      <w:r w:rsidR="00EF763D" w:rsidRPr="00C021F8">
        <w:t>optimizations targeting stand-alone LTE-M</w:t>
      </w:r>
      <w:r w:rsidR="00D10F82" w:rsidRPr="00C021F8">
        <w:t>TC</w:t>
      </w:r>
      <w:r w:rsidR="00EF763D" w:rsidRPr="00C021F8">
        <w:t xml:space="preserve"> deployment</w:t>
      </w:r>
      <w:r w:rsidR="0095519C" w:rsidRPr="00C021F8">
        <w:t xml:space="preserve">: </w:t>
      </w:r>
    </w:p>
    <w:tbl>
      <w:tblPr>
        <w:tblStyle w:val="TableGrid"/>
        <w:tblW w:w="0" w:type="auto"/>
        <w:tblLook w:val="04A0" w:firstRow="1" w:lastRow="0" w:firstColumn="1" w:lastColumn="0" w:noHBand="0" w:noVBand="1"/>
      </w:tblPr>
      <w:tblGrid>
        <w:gridCol w:w="9629"/>
      </w:tblGrid>
      <w:tr w:rsidR="0095519C" w:rsidRPr="00C021F8" w14:paraId="3C942119" w14:textId="77777777" w:rsidTr="00EF763D">
        <w:tc>
          <w:tcPr>
            <w:tcW w:w="9629" w:type="dxa"/>
          </w:tcPr>
          <w:p w14:paraId="7E306429" w14:textId="77777777" w:rsidR="008C600F" w:rsidRPr="00C021F8" w:rsidRDefault="008C600F" w:rsidP="008C600F">
            <w:pPr>
              <w:spacing w:after="0"/>
              <w:rPr>
                <w:rFonts w:ascii="Arial" w:hAnsi="Arial" w:cs="Arial"/>
                <w:bCs/>
              </w:rPr>
            </w:pPr>
            <w:r w:rsidRPr="008C600F">
              <w:rPr>
                <w:rFonts w:ascii="Arial" w:hAnsi="Arial" w:cs="Arial"/>
                <w:bCs/>
                <w:lang w:val="en-GB"/>
              </w:rPr>
              <w:t>The objective is to specify the following set of improvements for machine-type communications for BL/CE UEs.</w:t>
            </w:r>
          </w:p>
          <w:p w14:paraId="18487CD6" w14:textId="2B481DE1" w:rsidR="008C600F" w:rsidRPr="008C600F" w:rsidRDefault="008C600F" w:rsidP="00EF763D">
            <w:pPr>
              <w:spacing w:after="0"/>
              <w:rPr>
                <w:rFonts w:ascii="Arial" w:hAnsi="Arial" w:cs="Arial"/>
                <w:bCs/>
              </w:rPr>
            </w:pPr>
            <w:r w:rsidRPr="008C600F">
              <w:rPr>
                <w:rFonts w:ascii="Arial" w:hAnsi="Arial" w:cs="Arial"/>
                <w:bCs/>
                <w:lang w:val="en-GB"/>
              </w:rPr>
              <w:t>[…]</w:t>
            </w:r>
          </w:p>
          <w:p w14:paraId="7A8A10F7" w14:textId="655C12C2" w:rsidR="00EF763D" w:rsidRPr="008C600F" w:rsidRDefault="00EF763D" w:rsidP="00EF763D">
            <w:pPr>
              <w:spacing w:after="0"/>
              <w:rPr>
                <w:rFonts w:ascii="Arial" w:hAnsi="Arial" w:cs="Arial"/>
                <w:b/>
                <w:bCs/>
              </w:rPr>
            </w:pPr>
            <w:r w:rsidRPr="008C600F">
              <w:rPr>
                <w:rFonts w:ascii="Arial" w:hAnsi="Arial" w:cs="Arial"/>
                <w:b/>
                <w:bCs/>
              </w:rPr>
              <w:t>Stand-alone deployment:</w:t>
            </w:r>
          </w:p>
          <w:p w14:paraId="1DB9DAC1" w14:textId="77777777" w:rsidR="00EF763D" w:rsidRPr="00C021F8" w:rsidRDefault="00EF763D" w:rsidP="00EF763D">
            <w:pPr>
              <w:numPr>
                <w:ilvl w:val="0"/>
                <w:numId w:val="26"/>
              </w:numPr>
              <w:spacing w:after="0"/>
              <w:rPr>
                <w:rFonts w:ascii="Arial" w:hAnsi="Arial" w:cs="Arial"/>
                <w:bCs/>
              </w:rPr>
            </w:pPr>
            <w:r w:rsidRPr="00C021F8">
              <w:rPr>
                <w:rFonts w:ascii="Arial" w:hAnsi="Arial" w:cs="Arial"/>
                <w:bCs/>
              </w:rPr>
              <w:t>Enable the use of LTE control channel region for DL transmission (MPDCCH/PDSCH) to BL/CE UEs [RAN1, RAN2, RAN4]</w:t>
            </w:r>
          </w:p>
          <w:p w14:paraId="7E09DDE0" w14:textId="2565A944" w:rsidR="00EF763D" w:rsidRPr="00C021F8" w:rsidRDefault="00EF763D" w:rsidP="00EF763D">
            <w:pPr>
              <w:numPr>
                <w:ilvl w:val="1"/>
                <w:numId w:val="26"/>
              </w:numPr>
              <w:spacing w:after="0"/>
              <w:rPr>
                <w:rFonts w:ascii="Arial" w:hAnsi="Arial" w:cs="Arial"/>
                <w:bCs/>
              </w:rPr>
            </w:pPr>
            <w:r w:rsidRPr="00C021F8">
              <w:rPr>
                <w:rFonts w:ascii="Arial" w:hAnsi="Arial" w:cs="Arial"/>
                <w:bCs/>
              </w:rPr>
              <w:t>This deployment mode should support legacy operation for legacy BL/CE UEs.</w:t>
            </w:r>
          </w:p>
          <w:p w14:paraId="46CCDF02" w14:textId="46A598A6" w:rsidR="0095519C" w:rsidRPr="00C021F8" w:rsidRDefault="00EF763D" w:rsidP="00EF763D">
            <w:pPr>
              <w:pStyle w:val="BodyText"/>
            </w:pPr>
            <w:r w:rsidRPr="00C021F8">
              <w:t xml:space="preserve"> </w:t>
            </w:r>
          </w:p>
        </w:tc>
      </w:tr>
    </w:tbl>
    <w:p w14:paraId="3C2F6975" w14:textId="07E1DC8A" w:rsidR="003A6326" w:rsidRPr="00C021F8" w:rsidRDefault="003A6326" w:rsidP="00CE0424">
      <w:pPr>
        <w:pStyle w:val="BodyText"/>
      </w:pPr>
    </w:p>
    <w:p w14:paraId="78A456AF" w14:textId="493DE551" w:rsidR="0003517D" w:rsidRPr="00C021F8" w:rsidRDefault="005042D2" w:rsidP="00CE0424">
      <w:pPr>
        <w:pStyle w:val="BodyText"/>
      </w:pPr>
      <w:r>
        <w:rPr>
          <w:noProof/>
        </w:rPr>
        <mc:AlternateContent>
          <mc:Choice Requires="wps">
            <w:drawing>
              <wp:anchor distT="45720" distB="45720" distL="114300" distR="114300" simplePos="0" relativeHeight="251659264" behindDoc="0" locked="0" layoutInCell="1" allowOverlap="1" wp14:anchorId="65EE46B2" wp14:editId="4851E891">
                <wp:simplePos x="0" y="0"/>
                <wp:positionH relativeFrom="margin">
                  <wp:align>right</wp:align>
                </wp:positionH>
                <wp:positionV relativeFrom="paragraph">
                  <wp:posOffset>260985</wp:posOffset>
                </wp:positionV>
                <wp:extent cx="6098540" cy="2466975"/>
                <wp:effectExtent l="0" t="0" r="1651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2466975"/>
                        </a:xfrm>
                        <a:prstGeom prst="rect">
                          <a:avLst/>
                        </a:prstGeom>
                        <a:solidFill>
                          <a:srgbClr val="FFFFFF"/>
                        </a:solidFill>
                        <a:ln w="9525">
                          <a:solidFill>
                            <a:srgbClr val="000000"/>
                          </a:solidFill>
                          <a:miter lim="800000"/>
                          <a:headEnd/>
                          <a:tailEnd/>
                        </a:ln>
                      </wps:spPr>
                      <wps:txbx>
                        <w:txbxContent>
                          <w:p w14:paraId="48EF2960" w14:textId="16EF359A" w:rsidR="000327AC" w:rsidRPr="00C021F8" w:rsidRDefault="000327AC" w:rsidP="005042D2">
                            <w:pPr>
                              <w:rPr>
                                <w:rFonts w:ascii="Arial" w:eastAsia="Batang" w:hAnsi="Arial" w:cs="Arial"/>
                                <w:b/>
                                <w:bCs/>
                                <w:noProof/>
                                <w:highlight w:val="green"/>
                                <w:lang w:eastAsia="en-GB"/>
                              </w:rPr>
                            </w:pPr>
                            <w:r w:rsidRPr="00C021F8">
                              <w:rPr>
                                <w:rFonts w:ascii="Arial" w:eastAsia="Batang" w:hAnsi="Arial" w:cs="Arial"/>
                                <w:b/>
                                <w:bCs/>
                                <w:noProof/>
                                <w:highlight w:val="green"/>
                                <w:lang w:eastAsia="en-GB"/>
                              </w:rPr>
                              <w:t>Agreement</w:t>
                            </w:r>
                          </w:p>
                          <w:p w14:paraId="1A1331D4" w14:textId="77777777" w:rsidR="000327AC" w:rsidRPr="00C021F8" w:rsidRDefault="000327AC" w:rsidP="005042D2">
                            <w:pPr>
                              <w:spacing w:after="0" w:line="240" w:lineRule="auto"/>
                              <w:rPr>
                                <w:rFonts w:ascii="Arial" w:eastAsia="Batang" w:hAnsi="Arial" w:cs="Arial"/>
                                <w:bCs/>
                                <w:noProof/>
                                <w:lang w:eastAsia="en-GB"/>
                              </w:rPr>
                            </w:pPr>
                            <w:r w:rsidRPr="00C021F8">
                              <w:rPr>
                                <w:rFonts w:ascii="Arial" w:eastAsia="Batang" w:hAnsi="Arial" w:cs="Arial"/>
                                <w:bCs/>
                                <w:noProof/>
                                <w:lang w:eastAsia="en-GB"/>
                              </w:rPr>
                              <w:t xml:space="preserve">FFS whether and for what broadcast transmission (e.g. SIBs, paging, SC-PTM, Msg2, etc) use of LTE control channel region for MPDCCH and PDSCH are applied </w:t>
                            </w:r>
                          </w:p>
                          <w:p w14:paraId="6D6B3F58" w14:textId="77777777" w:rsidR="000327AC" w:rsidRPr="005042D2" w:rsidRDefault="000327AC" w:rsidP="005042D2">
                            <w:pPr>
                              <w:spacing w:after="0" w:line="240" w:lineRule="auto"/>
                              <w:rPr>
                                <w:rFonts w:ascii="Arial" w:eastAsia="Batang" w:hAnsi="Arial" w:cs="Arial"/>
                                <w:lang w:val="en-GB" w:eastAsia="x-none"/>
                              </w:rPr>
                            </w:pPr>
                          </w:p>
                          <w:p w14:paraId="466A0F0D" w14:textId="77777777" w:rsidR="000327AC" w:rsidRPr="00C021F8" w:rsidRDefault="000327AC" w:rsidP="005042D2">
                            <w:pPr>
                              <w:spacing w:after="0" w:line="240" w:lineRule="auto"/>
                              <w:ind w:left="720" w:hanging="720"/>
                              <w:jc w:val="both"/>
                              <w:rPr>
                                <w:rFonts w:ascii="Arial" w:eastAsia="Batang" w:hAnsi="Arial" w:cs="Arial"/>
                                <w:b/>
                                <w:bCs/>
                                <w:noProof/>
                                <w:highlight w:val="green"/>
                                <w:lang w:eastAsia="en-GB"/>
                              </w:rPr>
                            </w:pPr>
                            <w:r w:rsidRPr="00C021F8">
                              <w:rPr>
                                <w:rFonts w:ascii="Arial" w:eastAsia="Batang" w:hAnsi="Arial" w:cs="Arial"/>
                                <w:b/>
                                <w:bCs/>
                                <w:noProof/>
                                <w:highlight w:val="green"/>
                                <w:lang w:eastAsia="en-GB"/>
                              </w:rPr>
                              <w:t>Agreement</w:t>
                            </w:r>
                          </w:p>
                          <w:p w14:paraId="6DD037C4" w14:textId="77777777" w:rsidR="000327AC" w:rsidRPr="00C021F8" w:rsidRDefault="000327AC" w:rsidP="005042D2">
                            <w:pPr>
                              <w:spacing w:after="0" w:line="240" w:lineRule="auto"/>
                              <w:jc w:val="both"/>
                              <w:rPr>
                                <w:rFonts w:ascii="Arial" w:eastAsia="Batang" w:hAnsi="Arial" w:cs="Arial"/>
                                <w:bCs/>
                                <w:noProof/>
                                <w:lang w:eastAsia="en-GB"/>
                              </w:rPr>
                            </w:pPr>
                            <w:r w:rsidRPr="00C021F8">
                              <w:rPr>
                                <w:rFonts w:ascii="Arial" w:eastAsia="Batang" w:hAnsi="Arial" w:cs="Arial"/>
                                <w:bCs/>
                                <w:noProof/>
                                <w:lang w:eastAsia="en-GB"/>
                              </w:rPr>
                              <w:t>The following options can be considered for transmission of MPDCCH and PDSCH in LTE control channel region:</w:t>
                            </w:r>
                          </w:p>
                          <w:p w14:paraId="67F8566F" w14:textId="77777777" w:rsidR="000327AC" w:rsidRPr="005042D2" w:rsidRDefault="000327AC" w:rsidP="005042D2">
                            <w:pPr>
                              <w:spacing w:after="0" w:line="240" w:lineRule="auto"/>
                              <w:ind w:left="720" w:hanging="720"/>
                              <w:jc w:val="both"/>
                              <w:rPr>
                                <w:rFonts w:ascii="Arial" w:eastAsia="MS Mincho" w:hAnsi="Arial" w:cs="Arial"/>
                                <w:lang w:eastAsia="ja-JP"/>
                              </w:rPr>
                            </w:pPr>
                            <w:r w:rsidRPr="005042D2">
                              <w:rPr>
                                <w:rFonts w:ascii="Arial" w:eastAsia="MS Mincho" w:hAnsi="Arial" w:cs="Arial"/>
                                <w:lang w:eastAsia="ja-JP"/>
                              </w:rPr>
                              <w:t>For MPDCCH</w:t>
                            </w:r>
                          </w:p>
                          <w:p w14:paraId="3D18C075" w14:textId="77777777" w:rsidR="000327AC" w:rsidRPr="00C021F8" w:rsidRDefault="000327AC" w:rsidP="005042D2">
                            <w:pPr>
                              <w:numPr>
                                <w:ilvl w:val="0"/>
                                <w:numId w:val="27"/>
                              </w:numPr>
                              <w:overflowPunct w:val="0"/>
                              <w:autoSpaceDE w:val="0"/>
                              <w:autoSpaceDN w:val="0"/>
                              <w:adjustRightInd w:val="0"/>
                              <w:spacing w:after="0" w:line="240" w:lineRule="auto"/>
                              <w:jc w:val="both"/>
                              <w:textAlignment w:val="baseline"/>
                              <w:rPr>
                                <w:rFonts w:ascii="Arial" w:eastAsia="MS Mincho" w:hAnsi="Arial" w:cs="Arial"/>
                                <w:lang w:eastAsia="ja-JP"/>
                              </w:rPr>
                            </w:pPr>
                            <w:r w:rsidRPr="00C021F8">
                              <w:rPr>
                                <w:rFonts w:ascii="Arial" w:eastAsia="MS Mincho" w:hAnsi="Arial" w:cs="Arial"/>
                                <w:lang w:eastAsia="ja-JP"/>
                              </w:rPr>
                              <w:t>Option 1: All or part of the MPDCCH are mapped into the DL control region.</w:t>
                            </w:r>
                          </w:p>
                          <w:p w14:paraId="799C2410" w14:textId="77777777" w:rsidR="000327AC" w:rsidRPr="00C021F8" w:rsidRDefault="000327AC" w:rsidP="005042D2">
                            <w:pPr>
                              <w:numPr>
                                <w:ilvl w:val="0"/>
                                <w:numId w:val="27"/>
                              </w:numPr>
                              <w:overflowPunct w:val="0"/>
                              <w:autoSpaceDE w:val="0"/>
                              <w:autoSpaceDN w:val="0"/>
                              <w:adjustRightInd w:val="0"/>
                              <w:spacing w:after="0" w:line="240" w:lineRule="auto"/>
                              <w:jc w:val="both"/>
                              <w:textAlignment w:val="baseline"/>
                              <w:rPr>
                                <w:rFonts w:ascii="Arial" w:eastAsia="MS Mincho" w:hAnsi="Arial" w:cs="Arial"/>
                                <w:lang w:eastAsia="ja-JP"/>
                              </w:rPr>
                            </w:pPr>
                            <w:r w:rsidRPr="00C021F8">
                              <w:rPr>
                                <w:rFonts w:ascii="Arial" w:eastAsia="MS Mincho" w:hAnsi="Arial" w:cs="Arial"/>
                                <w:lang w:eastAsia="ja-JP"/>
                              </w:rPr>
                              <w:t>Option 2: MPDCCH are rate-matched to all OFDM symbols. FFS on RE mapping details.</w:t>
                            </w:r>
                          </w:p>
                          <w:p w14:paraId="762078AA" w14:textId="77777777" w:rsidR="000327AC" w:rsidRPr="005042D2" w:rsidRDefault="000327AC" w:rsidP="005042D2">
                            <w:pPr>
                              <w:spacing w:after="0" w:line="240" w:lineRule="auto"/>
                              <w:ind w:left="720" w:hanging="720"/>
                              <w:jc w:val="both"/>
                              <w:rPr>
                                <w:rFonts w:ascii="Arial" w:eastAsia="MS Mincho" w:hAnsi="Arial" w:cs="Arial"/>
                                <w:lang w:eastAsia="ja-JP"/>
                              </w:rPr>
                            </w:pPr>
                            <w:r w:rsidRPr="005042D2">
                              <w:rPr>
                                <w:rFonts w:ascii="Arial" w:eastAsia="MS Mincho" w:hAnsi="Arial" w:cs="Arial"/>
                                <w:lang w:eastAsia="ja-JP"/>
                              </w:rPr>
                              <w:t>For PDSCH</w:t>
                            </w:r>
                          </w:p>
                          <w:p w14:paraId="56C1FF87" w14:textId="77777777" w:rsidR="000327AC" w:rsidRPr="00C021F8" w:rsidRDefault="000327AC" w:rsidP="005042D2">
                            <w:pPr>
                              <w:numPr>
                                <w:ilvl w:val="0"/>
                                <w:numId w:val="27"/>
                              </w:numPr>
                              <w:overflowPunct w:val="0"/>
                              <w:autoSpaceDE w:val="0"/>
                              <w:autoSpaceDN w:val="0"/>
                              <w:adjustRightInd w:val="0"/>
                              <w:spacing w:after="0" w:line="240" w:lineRule="auto"/>
                              <w:jc w:val="both"/>
                              <w:textAlignment w:val="baseline"/>
                              <w:rPr>
                                <w:rFonts w:ascii="Arial" w:eastAsia="MS Mincho" w:hAnsi="Arial" w:cs="Arial"/>
                                <w:lang w:eastAsia="ja-JP"/>
                              </w:rPr>
                            </w:pPr>
                            <w:r w:rsidRPr="00C021F8">
                              <w:rPr>
                                <w:rFonts w:ascii="Arial" w:eastAsia="MS Mincho" w:hAnsi="Arial" w:cs="Arial"/>
                                <w:lang w:eastAsia="ja-JP"/>
                              </w:rPr>
                              <w:t>Option A: All or part of the PDSCH are mapped into the DL control region.</w:t>
                            </w:r>
                          </w:p>
                          <w:p w14:paraId="6B74BBED" w14:textId="77777777" w:rsidR="000327AC" w:rsidRPr="00C021F8" w:rsidRDefault="000327AC" w:rsidP="005042D2">
                            <w:pPr>
                              <w:numPr>
                                <w:ilvl w:val="0"/>
                                <w:numId w:val="27"/>
                              </w:numPr>
                              <w:overflowPunct w:val="0"/>
                              <w:autoSpaceDE w:val="0"/>
                              <w:autoSpaceDN w:val="0"/>
                              <w:adjustRightInd w:val="0"/>
                              <w:spacing w:after="0" w:line="240" w:lineRule="auto"/>
                              <w:jc w:val="both"/>
                              <w:textAlignment w:val="baseline"/>
                              <w:rPr>
                                <w:rFonts w:ascii="Arial" w:eastAsia="MS Mincho" w:hAnsi="Arial" w:cs="Arial"/>
                                <w:lang w:eastAsia="ja-JP"/>
                              </w:rPr>
                            </w:pPr>
                            <w:r w:rsidRPr="00C021F8">
                              <w:rPr>
                                <w:rFonts w:ascii="Arial" w:eastAsia="MS Mincho" w:hAnsi="Arial" w:cs="Arial"/>
                                <w:lang w:eastAsia="ja-JP"/>
                              </w:rPr>
                              <w:t>Option B: PDSCH are rate-matched to all OFDM symbols. FFS on RE mapping details.</w:t>
                            </w:r>
                          </w:p>
                          <w:p w14:paraId="4F82C1F7" w14:textId="2E33DE98" w:rsidR="000327AC" w:rsidRPr="00C021F8" w:rsidRDefault="000327A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EE46B2" id="_x0000_t202" coordsize="21600,21600" o:spt="202" path="m,l,21600r21600,l21600,xe">
                <v:stroke joinstyle="miter"/>
                <v:path gradientshapeok="t" o:connecttype="rect"/>
              </v:shapetype>
              <v:shape id="Text Box 2" o:spid="_x0000_s1026" type="#_x0000_t202" style="position:absolute;left:0;text-align:left;margin-left:429pt;margin-top:20.55pt;width:480.2pt;height:194.2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">
                <v:textbox>
                  <w:txbxContent>
                    <w:p w14:paraId="48EF2960" w14:textId="16EF359A" w:rsidR="000327AC" w:rsidRPr="00C021F8" w:rsidRDefault="000327AC" w:rsidP="005042D2">
                      <w:pPr>
                        <w:rPr>
                          <w:rFonts w:ascii="Arial" w:eastAsia="Batang" w:hAnsi="Arial" w:cs="Arial"/>
                          <w:b/>
                          <w:bCs/>
                          <w:noProof/>
                          <w:highlight w:val="green"/>
                          <w:lang w:eastAsia="en-GB"/>
                        </w:rPr>
                      </w:pPr>
                      <w:r w:rsidRPr="00C021F8">
                        <w:rPr>
                          <w:rFonts w:ascii="Arial" w:eastAsia="Batang" w:hAnsi="Arial" w:cs="Arial"/>
                          <w:b/>
                          <w:bCs/>
                          <w:noProof/>
                          <w:highlight w:val="green"/>
                          <w:lang w:eastAsia="en-GB"/>
                        </w:rPr>
                        <w:t>Agreement</w:t>
                      </w:r>
                    </w:p>
                    <w:p w14:paraId="1A1331D4" w14:textId="77777777" w:rsidR="000327AC" w:rsidRPr="00C021F8" w:rsidRDefault="000327AC" w:rsidP="005042D2">
                      <w:pPr>
                        <w:spacing w:after="0" w:line="240" w:lineRule="auto"/>
                        <w:rPr>
                          <w:rFonts w:ascii="Arial" w:eastAsia="Batang" w:hAnsi="Arial" w:cs="Arial"/>
                          <w:bCs/>
                          <w:noProof/>
                          <w:lang w:eastAsia="en-GB"/>
                        </w:rPr>
                      </w:pPr>
                      <w:r w:rsidRPr="00C021F8">
                        <w:rPr>
                          <w:rFonts w:ascii="Arial" w:eastAsia="Batang" w:hAnsi="Arial" w:cs="Arial"/>
                          <w:bCs/>
                          <w:noProof/>
                          <w:lang w:eastAsia="en-GB"/>
                        </w:rPr>
                        <w:t xml:space="preserve">FFS whether and for what broadcast transmission (e.g. SIBs, paging, SC-PTM, Msg2, etc) use of LTE control channel region for MPDCCH and PDSCH are applied </w:t>
                      </w:r>
                    </w:p>
                    <w:p w14:paraId="6D6B3F58" w14:textId="77777777" w:rsidR="000327AC" w:rsidRPr="005042D2" w:rsidRDefault="000327AC" w:rsidP="005042D2">
                      <w:pPr>
                        <w:spacing w:after="0" w:line="240" w:lineRule="auto"/>
                        <w:rPr>
                          <w:rFonts w:ascii="Arial" w:eastAsia="Batang" w:hAnsi="Arial" w:cs="Arial"/>
                          <w:lang w:val="en-GB" w:eastAsia="x-none"/>
                        </w:rPr>
                      </w:pPr>
                    </w:p>
                    <w:p w14:paraId="466A0F0D" w14:textId="77777777" w:rsidR="000327AC" w:rsidRPr="00C021F8" w:rsidRDefault="000327AC" w:rsidP="005042D2">
                      <w:pPr>
                        <w:spacing w:after="0" w:line="240" w:lineRule="auto"/>
                        <w:ind w:left="720" w:hanging="720"/>
                        <w:jc w:val="both"/>
                        <w:rPr>
                          <w:rFonts w:ascii="Arial" w:eastAsia="Batang" w:hAnsi="Arial" w:cs="Arial"/>
                          <w:b/>
                          <w:bCs/>
                          <w:noProof/>
                          <w:highlight w:val="green"/>
                          <w:lang w:eastAsia="en-GB"/>
                        </w:rPr>
                      </w:pPr>
                      <w:r w:rsidRPr="00C021F8">
                        <w:rPr>
                          <w:rFonts w:ascii="Arial" w:eastAsia="Batang" w:hAnsi="Arial" w:cs="Arial"/>
                          <w:b/>
                          <w:bCs/>
                          <w:noProof/>
                          <w:highlight w:val="green"/>
                          <w:lang w:eastAsia="en-GB"/>
                        </w:rPr>
                        <w:t>Agreement</w:t>
                      </w:r>
                    </w:p>
                    <w:p w14:paraId="6DD037C4" w14:textId="77777777" w:rsidR="000327AC" w:rsidRPr="00C021F8" w:rsidRDefault="000327AC" w:rsidP="005042D2">
                      <w:pPr>
                        <w:spacing w:after="0" w:line="240" w:lineRule="auto"/>
                        <w:jc w:val="both"/>
                        <w:rPr>
                          <w:rFonts w:ascii="Arial" w:eastAsia="Batang" w:hAnsi="Arial" w:cs="Arial"/>
                          <w:bCs/>
                          <w:noProof/>
                          <w:lang w:eastAsia="en-GB"/>
                        </w:rPr>
                      </w:pPr>
                      <w:r w:rsidRPr="00C021F8">
                        <w:rPr>
                          <w:rFonts w:ascii="Arial" w:eastAsia="Batang" w:hAnsi="Arial" w:cs="Arial"/>
                          <w:bCs/>
                          <w:noProof/>
                          <w:lang w:eastAsia="en-GB"/>
                        </w:rPr>
                        <w:t>The following options can be considered for transmission of MPDCCH and PDSCH in LTE control channel region:</w:t>
                      </w:r>
                    </w:p>
                    <w:p w14:paraId="67F8566F" w14:textId="77777777" w:rsidR="000327AC" w:rsidRPr="005042D2" w:rsidRDefault="000327AC" w:rsidP="005042D2">
                      <w:pPr>
                        <w:spacing w:after="0" w:line="240" w:lineRule="auto"/>
                        <w:ind w:left="720" w:hanging="720"/>
                        <w:jc w:val="both"/>
                        <w:rPr>
                          <w:rFonts w:ascii="Arial" w:eastAsia="MS Mincho" w:hAnsi="Arial" w:cs="Arial"/>
                          <w:lang w:eastAsia="ja-JP"/>
                        </w:rPr>
                      </w:pPr>
                      <w:r w:rsidRPr="005042D2">
                        <w:rPr>
                          <w:rFonts w:ascii="Arial" w:eastAsia="MS Mincho" w:hAnsi="Arial" w:cs="Arial"/>
                          <w:lang w:eastAsia="ja-JP"/>
                        </w:rPr>
                        <w:t>For MPDCCH</w:t>
                      </w:r>
                    </w:p>
                    <w:p w14:paraId="3D18C075" w14:textId="77777777" w:rsidR="000327AC" w:rsidRPr="00C021F8" w:rsidRDefault="000327AC" w:rsidP="005042D2">
                      <w:pPr>
                        <w:numPr>
                          <w:ilvl w:val="0"/>
                          <w:numId w:val="27"/>
                        </w:numPr>
                        <w:overflowPunct w:val="0"/>
                        <w:autoSpaceDE w:val="0"/>
                        <w:autoSpaceDN w:val="0"/>
                        <w:adjustRightInd w:val="0"/>
                        <w:spacing w:after="0" w:line="240" w:lineRule="auto"/>
                        <w:jc w:val="both"/>
                        <w:textAlignment w:val="baseline"/>
                        <w:rPr>
                          <w:rFonts w:ascii="Arial" w:eastAsia="MS Mincho" w:hAnsi="Arial" w:cs="Arial"/>
                          <w:lang w:eastAsia="ja-JP"/>
                        </w:rPr>
                      </w:pPr>
                      <w:r w:rsidRPr="00C021F8">
                        <w:rPr>
                          <w:rFonts w:ascii="Arial" w:eastAsia="MS Mincho" w:hAnsi="Arial" w:cs="Arial"/>
                          <w:lang w:eastAsia="ja-JP"/>
                        </w:rPr>
                        <w:t>Option 1: All or part of the MPDCCH are mapped into the DL control region.</w:t>
                      </w:r>
                    </w:p>
                    <w:p w14:paraId="799C2410" w14:textId="77777777" w:rsidR="000327AC" w:rsidRPr="00C021F8" w:rsidRDefault="000327AC" w:rsidP="005042D2">
                      <w:pPr>
                        <w:numPr>
                          <w:ilvl w:val="0"/>
                          <w:numId w:val="27"/>
                        </w:numPr>
                        <w:overflowPunct w:val="0"/>
                        <w:autoSpaceDE w:val="0"/>
                        <w:autoSpaceDN w:val="0"/>
                        <w:adjustRightInd w:val="0"/>
                        <w:spacing w:after="0" w:line="240" w:lineRule="auto"/>
                        <w:jc w:val="both"/>
                        <w:textAlignment w:val="baseline"/>
                        <w:rPr>
                          <w:rFonts w:ascii="Arial" w:eastAsia="MS Mincho" w:hAnsi="Arial" w:cs="Arial"/>
                          <w:lang w:eastAsia="ja-JP"/>
                        </w:rPr>
                      </w:pPr>
                      <w:r w:rsidRPr="00C021F8">
                        <w:rPr>
                          <w:rFonts w:ascii="Arial" w:eastAsia="MS Mincho" w:hAnsi="Arial" w:cs="Arial"/>
                          <w:lang w:eastAsia="ja-JP"/>
                        </w:rPr>
                        <w:t>Option 2: MPDCCH are rate-matched to all OFDM symbols. FFS on RE mapping details.</w:t>
                      </w:r>
                    </w:p>
                    <w:p w14:paraId="762078AA" w14:textId="77777777" w:rsidR="000327AC" w:rsidRPr="005042D2" w:rsidRDefault="000327AC" w:rsidP="005042D2">
                      <w:pPr>
                        <w:spacing w:after="0" w:line="240" w:lineRule="auto"/>
                        <w:ind w:left="720" w:hanging="720"/>
                        <w:jc w:val="both"/>
                        <w:rPr>
                          <w:rFonts w:ascii="Arial" w:eastAsia="MS Mincho" w:hAnsi="Arial" w:cs="Arial"/>
                          <w:lang w:eastAsia="ja-JP"/>
                        </w:rPr>
                      </w:pPr>
                      <w:r w:rsidRPr="005042D2">
                        <w:rPr>
                          <w:rFonts w:ascii="Arial" w:eastAsia="MS Mincho" w:hAnsi="Arial" w:cs="Arial"/>
                          <w:lang w:eastAsia="ja-JP"/>
                        </w:rPr>
                        <w:t>For PDSCH</w:t>
                      </w:r>
                    </w:p>
                    <w:p w14:paraId="56C1FF87" w14:textId="77777777" w:rsidR="000327AC" w:rsidRPr="00C021F8" w:rsidRDefault="000327AC" w:rsidP="005042D2">
                      <w:pPr>
                        <w:numPr>
                          <w:ilvl w:val="0"/>
                          <w:numId w:val="27"/>
                        </w:numPr>
                        <w:overflowPunct w:val="0"/>
                        <w:autoSpaceDE w:val="0"/>
                        <w:autoSpaceDN w:val="0"/>
                        <w:adjustRightInd w:val="0"/>
                        <w:spacing w:after="0" w:line="240" w:lineRule="auto"/>
                        <w:jc w:val="both"/>
                        <w:textAlignment w:val="baseline"/>
                        <w:rPr>
                          <w:rFonts w:ascii="Arial" w:eastAsia="MS Mincho" w:hAnsi="Arial" w:cs="Arial"/>
                          <w:lang w:eastAsia="ja-JP"/>
                        </w:rPr>
                      </w:pPr>
                      <w:r w:rsidRPr="00C021F8">
                        <w:rPr>
                          <w:rFonts w:ascii="Arial" w:eastAsia="MS Mincho" w:hAnsi="Arial" w:cs="Arial"/>
                          <w:lang w:eastAsia="ja-JP"/>
                        </w:rPr>
                        <w:t>Option A: All or part of the PDSCH are mapped into the DL control region.</w:t>
                      </w:r>
                    </w:p>
                    <w:p w14:paraId="6B74BBED" w14:textId="77777777" w:rsidR="000327AC" w:rsidRPr="00C021F8" w:rsidRDefault="000327AC" w:rsidP="005042D2">
                      <w:pPr>
                        <w:numPr>
                          <w:ilvl w:val="0"/>
                          <w:numId w:val="27"/>
                        </w:numPr>
                        <w:overflowPunct w:val="0"/>
                        <w:autoSpaceDE w:val="0"/>
                        <w:autoSpaceDN w:val="0"/>
                        <w:adjustRightInd w:val="0"/>
                        <w:spacing w:after="0" w:line="240" w:lineRule="auto"/>
                        <w:jc w:val="both"/>
                        <w:textAlignment w:val="baseline"/>
                        <w:rPr>
                          <w:rFonts w:ascii="Arial" w:eastAsia="MS Mincho" w:hAnsi="Arial" w:cs="Arial"/>
                          <w:lang w:eastAsia="ja-JP"/>
                        </w:rPr>
                      </w:pPr>
                      <w:r w:rsidRPr="00C021F8">
                        <w:rPr>
                          <w:rFonts w:ascii="Arial" w:eastAsia="MS Mincho" w:hAnsi="Arial" w:cs="Arial"/>
                          <w:lang w:eastAsia="ja-JP"/>
                        </w:rPr>
                        <w:t>Option B: PDSCH are rate-matched to all OFDM symbols. FFS on RE mapping details.</w:t>
                      </w:r>
                    </w:p>
                    <w:p w14:paraId="4F82C1F7" w14:textId="2E33DE98" w:rsidR="000327AC" w:rsidRPr="00C021F8" w:rsidRDefault="000327AC"/>
                  </w:txbxContent>
                </v:textbox>
                <w10:wrap type="square" anchorx="margin"/>
              </v:shape>
            </w:pict>
          </mc:Fallback>
        </mc:AlternateContent>
      </w:r>
      <w:r w:rsidR="001276FD" w:rsidRPr="00C021F8">
        <w:t>The topic was discussed at RAN1#94</w:t>
      </w:r>
      <w:r w:rsidR="00413589" w:rsidRPr="00C021F8">
        <w:t xml:space="preserve"> </w:t>
      </w:r>
      <w:r w:rsidR="001276FD" w:rsidRPr="00C021F8">
        <w:t xml:space="preserve">and the </w:t>
      </w:r>
      <w:r w:rsidR="00DF1ED4" w:rsidRPr="00C021F8">
        <w:t>following agreements were made:</w:t>
      </w:r>
    </w:p>
    <w:p w14:paraId="304711CD" w14:textId="77777777" w:rsidR="005042D2" w:rsidRPr="00C021F8" w:rsidRDefault="005042D2" w:rsidP="00CE0424">
      <w:pPr>
        <w:pStyle w:val="BodyText"/>
      </w:pPr>
    </w:p>
    <w:p w14:paraId="140358FF" w14:textId="01BD2689" w:rsidR="00945A0E" w:rsidRPr="00C021F8" w:rsidRDefault="00205A91" w:rsidP="00CE0424">
      <w:pPr>
        <w:pStyle w:val="BodyText"/>
      </w:pPr>
      <w:r w:rsidRPr="00C021F8">
        <w:t>In t</w:t>
      </w:r>
      <w:r w:rsidR="00AA3EF8" w:rsidRPr="00C021F8">
        <w:t xml:space="preserve">his </w:t>
      </w:r>
      <w:r w:rsidR="003A6326" w:rsidRPr="00C021F8">
        <w:t xml:space="preserve">contribution </w:t>
      </w:r>
      <w:r w:rsidR="005042D2" w:rsidRPr="00C021F8">
        <w:t>further discuss</w:t>
      </w:r>
      <w:r w:rsidR="00B520D6" w:rsidRPr="00C021F8">
        <w:t xml:space="preserve"> this work item objective. </w:t>
      </w:r>
    </w:p>
    <w:p w14:paraId="7EBE2B57" w14:textId="31FBADF0" w:rsidR="008447B4" w:rsidRDefault="00D45B59" w:rsidP="008447B4">
      <w:pPr>
        <w:pStyle w:val="Heading1"/>
        <w:rPr>
          <w:lang w:val="en-US"/>
        </w:rPr>
      </w:pPr>
      <w:bookmarkStart w:id="1" w:name="_Ref178064866"/>
      <w:r>
        <w:rPr>
          <w:lang w:val="en-US"/>
        </w:rPr>
        <w:lastRenderedPageBreak/>
        <w:t>2</w:t>
      </w:r>
      <w:r>
        <w:rPr>
          <w:lang w:val="en-US"/>
        </w:rPr>
        <w:tab/>
      </w:r>
      <w:r w:rsidR="004000E8" w:rsidRPr="00150D8F">
        <w:rPr>
          <w:lang w:val="en-US"/>
        </w:rPr>
        <w:t>Discussion</w:t>
      </w:r>
      <w:bookmarkEnd w:id="1"/>
    </w:p>
    <w:p w14:paraId="5A3FFA60" w14:textId="2B6BCDE8" w:rsidR="00F3205C" w:rsidRPr="00C021F8" w:rsidRDefault="007A3609" w:rsidP="005774B0">
      <w:pPr>
        <w:pStyle w:val="BodyText"/>
      </w:pPr>
      <w:r w:rsidRPr="00C021F8">
        <w:t>One of the differences in a</w:t>
      </w:r>
      <w:r w:rsidR="00AC6C67" w:rsidRPr="00C021F8">
        <w:t xml:space="preserve"> stand-alone LTE-M</w:t>
      </w:r>
      <w:r w:rsidR="00D10F82" w:rsidRPr="00C021F8">
        <w:t>TC</w:t>
      </w:r>
      <w:r w:rsidR="00AC6C67" w:rsidRPr="00C021F8">
        <w:t xml:space="preserve"> deployment</w:t>
      </w:r>
      <w:r w:rsidRPr="00C021F8">
        <w:t xml:space="preserve"> compared to LTE-M</w:t>
      </w:r>
      <w:r w:rsidR="00D10F82" w:rsidRPr="00C021F8">
        <w:t>TC</w:t>
      </w:r>
      <w:r w:rsidRPr="00C021F8">
        <w:t xml:space="preserve"> deployed within a Rel-</w:t>
      </w:r>
      <w:r w:rsidR="002D7ACA" w:rsidRPr="00C021F8">
        <w:t xml:space="preserve">13/14/15 LTE carrier is that the </w:t>
      </w:r>
      <w:r w:rsidR="00C82F82" w:rsidRPr="00C021F8">
        <w:t xml:space="preserve">LTE </w:t>
      </w:r>
      <w:r w:rsidR="002D7ACA" w:rsidRPr="00C021F8">
        <w:t>control region is no longer occupied by legacy Rel-8 LTE channels but can be used for the channels relevant for LTE-M</w:t>
      </w:r>
      <w:r w:rsidR="00D10F82" w:rsidRPr="00C021F8">
        <w:t>TC</w:t>
      </w:r>
      <w:r w:rsidR="002D7ACA" w:rsidRPr="00C021F8">
        <w:t xml:space="preserve">. Specifically, the WI objective </w:t>
      </w:r>
      <w:r w:rsidR="00413589" w:rsidRPr="00C021F8">
        <w:t xml:space="preserve">as it is currently formulated </w:t>
      </w:r>
      <w:r w:rsidR="002D7ACA" w:rsidRPr="00C021F8">
        <w:t>targets MPDCCH</w:t>
      </w:r>
      <w:r w:rsidR="008E73E6" w:rsidRPr="00C021F8">
        <w:t>/</w:t>
      </w:r>
      <w:r w:rsidR="002D7ACA" w:rsidRPr="00C021F8">
        <w:t xml:space="preserve">PDSCH transmission in the </w:t>
      </w:r>
      <w:r w:rsidR="00413589" w:rsidRPr="00C021F8">
        <w:t>LTE control channel</w:t>
      </w:r>
      <w:r w:rsidR="002D7ACA" w:rsidRPr="00C021F8">
        <w:t xml:space="preserve"> region</w:t>
      </w:r>
      <w:r w:rsidR="00F538B7" w:rsidRPr="00C021F8">
        <w:t>.</w:t>
      </w:r>
      <w:r w:rsidR="00413589" w:rsidRPr="00C021F8">
        <w:t xml:space="preserve"> </w:t>
      </w:r>
      <w:r w:rsidR="00185AFF" w:rsidRPr="00C021F8">
        <w:t xml:space="preserve">Several contributions in RAN1#94 discussed various options on how this can be realized, and a summary of the contributions is available in </w:t>
      </w:r>
      <w:r w:rsidR="00185AFF">
        <w:fldChar w:fldCharType="begin"/>
      </w:r>
      <w:r w:rsidR="00185AFF" w:rsidRPr="00C021F8">
        <w:instrText xml:space="preserve"> REF _Ref525334860 \r \h </w:instrText>
      </w:r>
      <w:r w:rsidR="00185AFF">
        <w:fldChar w:fldCharType="separate"/>
      </w:r>
      <w:r w:rsidR="00C71919">
        <w:t>[2]</w:t>
      </w:r>
      <w:r w:rsidR="00185AFF">
        <w:fldChar w:fldCharType="end"/>
      </w:r>
      <w:r w:rsidR="00185AFF" w:rsidRPr="00C021F8">
        <w:t xml:space="preserve">. </w:t>
      </w:r>
      <w:r w:rsidR="009A0BE9" w:rsidRPr="00C021F8">
        <w:t>One of the open issues relates to the support of broadcast transmissions in the LTE control region, and another relates to how the MPDCCH and PDSCH transmissions are expanded. This is discussed in more detail below.</w:t>
      </w:r>
    </w:p>
    <w:p w14:paraId="78A15C34" w14:textId="4E3DFE39" w:rsidR="00A75494" w:rsidRDefault="00A75494" w:rsidP="00A75494">
      <w:pPr>
        <w:pStyle w:val="Heading2"/>
      </w:pPr>
      <w:r>
        <w:t>2.1</w:t>
      </w:r>
      <w:r w:rsidR="008750C0">
        <w:tab/>
      </w:r>
      <w:r w:rsidR="00BE3BCB">
        <w:t>Unicast and</w:t>
      </w:r>
      <w:r>
        <w:t xml:space="preserve"> broadcast transmissions</w:t>
      </w:r>
    </w:p>
    <w:p w14:paraId="615B2A6E" w14:textId="71B2D48E" w:rsidR="00A75494" w:rsidRPr="00C021F8" w:rsidRDefault="00A75494" w:rsidP="00190C52">
      <w:pPr>
        <w:pStyle w:val="BodyText"/>
        <w:rPr>
          <w:bCs/>
        </w:rPr>
      </w:pPr>
      <w:r w:rsidRPr="00C021F8">
        <w:t xml:space="preserve">Supporting the expansion into the LTE control region for Rel-16 UEs for unicast transmission can be expected to be straightforward, even if there are several options for how this is done in detail, as will be discussed in the next section. There is a side condition in the work item description that the new </w:t>
      </w:r>
      <w:r w:rsidRPr="00C021F8">
        <w:rPr>
          <w:bCs/>
        </w:rPr>
        <w:t>deployment mode should support legacy operation for legacy BL/CE UEs, which</w:t>
      </w:r>
      <w:r w:rsidR="00E51F43" w:rsidRPr="00C021F8">
        <w:rPr>
          <w:bCs/>
        </w:rPr>
        <w:t xml:space="preserve"> may, for example, </w:t>
      </w:r>
      <w:r w:rsidRPr="00C021F8">
        <w:rPr>
          <w:bCs/>
        </w:rPr>
        <w:t>be achieved by having different mappings in each subframe depending on whether a legacy or a Rel-</w:t>
      </w:r>
      <w:r w:rsidR="005A6B96" w:rsidRPr="00C021F8">
        <w:rPr>
          <w:bCs/>
        </w:rPr>
        <w:t xml:space="preserve">16 UE is addressed. It has also been proposed, e.g. in </w:t>
      </w:r>
      <w:r w:rsidR="005A6B96">
        <w:rPr>
          <w:bCs/>
        </w:rPr>
        <w:fldChar w:fldCharType="begin"/>
      </w:r>
      <w:r w:rsidR="005A6B96" w:rsidRPr="00C021F8">
        <w:rPr>
          <w:bCs/>
        </w:rPr>
        <w:instrText xml:space="preserve"> REF _Ref525337827 \r \h </w:instrText>
      </w:r>
      <w:r w:rsidR="005A6B96">
        <w:rPr>
          <w:bCs/>
        </w:rPr>
      </w:r>
      <w:r w:rsidR="005A6B96">
        <w:rPr>
          <w:bCs/>
        </w:rPr>
        <w:fldChar w:fldCharType="separate"/>
      </w:r>
      <w:r w:rsidR="00C71919">
        <w:rPr>
          <w:bCs/>
        </w:rPr>
        <w:t>[3]</w:t>
      </w:r>
      <w:r w:rsidR="005A6B96">
        <w:rPr>
          <w:bCs/>
        </w:rPr>
        <w:fldChar w:fldCharType="end"/>
      </w:r>
      <w:r w:rsidR="005A6B96" w:rsidRPr="00C021F8">
        <w:rPr>
          <w:bCs/>
        </w:rPr>
        <w:t xml:space="preserve">, that the use of the LTE control channel region for DL transmission is configurable. For unicast transmissions, this can be done per cell using system information, or per UE </w:t>
      </w:r>
      <w:r w:rsidR="00190C52" w:rsidRPr="00C021F8">
        <w:rPr>
          <w:bCs/>
        </w:rPr>
        <w:t xml:space="preserve">using </w:t>
      </w:r>
      <w:r w:rsidR="000341D5" w:rsidRPr="00C021F8">
        <w:rPr>
          <w:bCs/>
        </w:rPr>
        <w:t xml:space="preserve">dedicated </w:t>
      </w:r>
      <w:r w:rsidR="00190C52" w:rsidRPr="00C021F8">
        <w:rPr>
          <w:bCs/>
        </w:rPr>
        <w:t xml:space="preserve">RRC configuration. </w:t>
      </w:r>
    </w:p>
    <w:p w14:paraId="5E68B8F8" w14:textId="5466113E" w:rsidR="00A75494" w:rsidRPr="00C021F8" w:rsidRDefault="00A75494" w:rsidP="00A75494">
      <w:pPr>
        <w:pStyle w:val="BodyText"/>
        <w:rPr>
          <w:bCs/>
        </w:rPr>
      </w:pPr>
      <w:r w:rsidRPr="00C021F8">
        <w:rPr>
          <w:bCs/>
        </w:rPr>
        <w:t xml:space="preserve">Broadcast transmission would put more constraints on how the expansion into the LTE control region is made, but it is possible to achieve backwards compatibility, as discussed </w:t>
      </w:r>
      <w:r w:rsidR="003B2F4F" w:rsidRPr="00C021F8">
        <w:rPr>
          <w:bCs/>
        </w:rPr>
        <w:t xml:space="preserve">below. </w:t>
      </w:r>
      <w:r w:rsidR="00190C52" w:rsidRPr="00C021F8">
        <w:rPr>
          <w:bCs/>
        </w:rPr>
        <w:t>Whether the LTE control region is used should then be signaled in system information. If PDSCH is to be expanded also for SIB1-BR transmission, this signaling should take place in the MIB using one of the spare bi</w:t>
      </w:r>
      <w:r w:rsidR="00BE3BCB" w:rsidRPr="00C021F8">
        <w:rPr>
          <w:bCs/>
        </w:rPr>
        <w:t>ts. I</w:t>
      </w:r>
      <w:r w:rsidR="00190C52" w:rsidRPr="00C021F8">
        <w:rPr>
          <w:bCs/>
        </w:rPr>
        <w:t xml:space="preserve">f other SI messages are to be expanded, the signaling should take place in the MIB or in SIB1-BR. </w:t>
      </w:r>
    </w:p>
    <w:p w14:paraId="6A869CC3" w14:textId="59954E2D" w:rsidR="00BE3BCB" w:rsidRPr="00C021F8" w:rsidRDefault="00190C52" w:rsidP="00BE3BCB">
      <w:pPr>
        <w:pStyle w:val="BodyText"/>
        <w:rPr>
          <w:bCs/>
        </w:rPr>
      </w:pPr>
      <w:r w:rsidRPr="00C021F8">
        <w:rPr>
          <w:bCs/>
        </w:rPr>
        <w:t xml:space="preserve">One may argue that there is little need for using the LTE control channel region for broadcast messages, since these </w:t>
      </w:r>
      <w:r w:rsidR="004F46DB" w:rsidRPr="00C021F8">
        <w:rPr>
          <w:bCs/>
        </w:rPr>
        <w:t>must</w:t>
      </w:r>
      <w:r w:rsidRPr="00C021F8">
        <w:rPr>
          <w:bCs/>
        </w:rPr>
        <w:t xml:space="preserve"> be designed considering also Rel-13/14/15 UEs which cannot make use of this. However, it may still be beneficial for Rel-16 UEs to reduce the </w:t>
      </w:r>
      <w:r w:rsidR="00BE3BCB" w:rsidRPr="00C021F8">
        <w:rPr>
          <w:bCs/>
        </w:rPr>
        <w:t>acquisition time for system information, and to improve detection time/performance for paging and RAR messages. We therefore propose that it is possible to configure the LTE control channel region to be used also for broadcast transmissions. This requires that the mapping of these broadcast messages is done in a backwards compatible way</w:t>
      </w:r>
      <w:r w:rsidR="00E51F43" w:rsidRPr="00C021F8">
        <w:rPr>
          <w:bCs/>
        </w:rPr>
        <w:t>, such that they can be decoded by both Rel-16 and legacy devices</w:t>
      </w:r>
      <w:r w:rsidR="00BE3BCB" w:rsidRPr="00C021F8">
        <w:rPr>
          <w:bCs/>
        </w:rPr>
        <w:t xml:space="preserve">.  </w:t>
      </w:r>
    </w:p>
    <w:p w14:paraId="7D505133" w14:textId="3BD0FCA8" w:rsidR="00E51F43" w:rsidRPr="00C021F8" w:rsidRDefault="00BE3BCB" w:rsidP="00E51F43">
      <w:pPr>
        <w:pStyle w:val="Proposal"/>
      </w:pPr>
      <w:bookmarkStart w:id="2" w:name="_Toc525916160"/>
      <w:r w:rsidRPr="00C021F8">
        <w:t xml:space="preserve">The network can configure the use of LTE control channel region </w:t>
      </w:r>
      <w:r w:rsidR="00C71919">
        <w:t xml:space="preserve">separately </w:t>
      </w:r>
      <w:r w:rsidRPr="00C021F8">
        <w:t xml:space="preserve">for </w:t>
      </w:r>
      <w:r w:rsidR="00C71919">
        <w:t xml:space="preserve">one or </w:t>
      </w:r>
      <w:r w:rsidR="00E51F43" w:rsidRPr="00C021F8">
        <w:t xml:space="preserve">both </w:t>
      </w:r>
      <w:r w:rsidR="00C71919">
        <w:t xml:space="preserve">of </w:t>
      </w:r>
      <w:r w:rsidR="00E51F43" w:rsidRPr="00C021F8">
        <w:t xml:space="preserve">unicast and </w:t>
      </w:r>
      <w:r w:rsidRPr="00C021F8">
        <w:t>broadcast transmission.</w:t>
      </w:r>
      <w:bookmarkEnd w:id="2"/>
      <w:r w:rsidRPr="00C021F8">
        <w:t xml:space="preserve"> </w:t>
      </w:r>
    </w:p>
    <w:p w14:paraId="22C11BC5" w14:textId="3F1AFDF2" w:rsidR="00A75494" w:rsidRPr="00C021F8" w:rsidRDefault="00A75494" w:rsidP="00A75494">
      <w:pPr>
        <w:pStyle w:val="BodyText"/>
      </w:pPr>
    </w:p>
    <w:p w14:paraId="16515FE0" w14:textId="525DDF74" w:rsidR="00F3205C" w:rsidRPr="00F3205C" w:rsidRDefault="00413589" w:rsidP="00F3205C">
      <w:pPr>
        <w:pStyle w:val="Heading2"/>
      </w:pPr>
      <w:r>
        <w:t>2.</w:t>
      </w:r>
      <w:r w:rsidR="00A75494">
        <w:t>2</w:t>
      </w:r>
      <w:r w:rsidR="008750C0">
        <w:tab/>
      </w:r>
      <w:r w:rsidR="00F3205C">
        <w:t>Expansion of MPDCCH and PDSCH into LTE control region</w:t>
      </w:r>
    </w:p>
    <w:p w14:paraId="07051295" w14:textId="5127DD6D" w:rsidR="00A75494" w:rsidRPr="00C021F8" w:rsidRDefault="00F3205C" w:rsidP="00F3205C">
      <w:pPr>
        <w:pStyle w:val="BodyText"/>
        <w:rPr>
          <w:bCs/>
        </w:rPr>
      </w:pPr>
      <w:r w:rsidRPr="00C021F8">
        <w:rPr>
          <w:bCs/>
        </w:rPr>
        <w:t>The agreement in RAN#94 related to how the expansion into the LTE control region is done lists two different options, applicable both for MPDCCH and PDSCH.</w:t>
      </w:r>
      <w:r w:rsidR="00DA7DE4" w:rsidRPr="00C021F8">
        <w:rPr>
          <w:bCs/>
        </w:rPr>
        <w:t xml:space="preserve"> The first</w:t>
      </w:r>
      <w:r w:rsidRPr="00C021F8">
        <w:rPr>
          <w:bCs/>
        </w:rPr>
        <w:t xml:space="preserve"> option </w:t>
      </w:r>
      <w:r w:rsidR="00DA7DE4" w:rsidRPr="00C021F8">
        <w:rPr>
          <w:bCs/>
        </w:rPr>
        <w:t>is to map all or parts of the legacy MPDCCH/PDSCH transmission into the control region, in effect copying selected resource elements.</w:t>
      </w:r>
      <w:r w:rsidR="00A75494" w:rsidRPr="00C021F8">
        <w:rPr>
          <w:bCs/>
        </w:rPr>
        <w:t xml:space="preserve"> The side condition that </w:t>
      </w:r>
      <w:r w:rsidR="00A75494" w:rsidRPr="00C021F8">
        <w:t xml:space="preserve">the new </w:t>
      </w:r>
      <w:r w:rsidR="00A75494" w:rsidRPr="00C021F8">
        <w:rPr>
          <w:bCs/>
        </w:rPr>
        <w:t>deployment mode should support legacy operation for legacy BL/CE UEs would be automatically fulfilled with this option. Rel-15 UEs use the legacy MPDCCH/PDSCH RE</w:t>
      </w:r>
      <w:r w:rsidR="00E51F43" w:rsidRPr="00C021F8">
        <w:rPr>
          <w:bCs/>
        </w:rPr>
        <w:t xml:space="preserve"> mapping, and </w:t>
      </w:r>
      <w:r w:rsidR="00A75494" w:rsidRPr="00C021F8">
        <w:rPr>
          <w:bCs/>
        </w:rPr>
        <w:t xml:space="preserve">Rel-16 </w:t>
      </w:r>
      <w:r w:rsidR="00E51F43" w:rsidRPr="00C021F8">
        <w:rPr>
          <w:bCs/>
        </w:rPr>
        <w:t xml:space="preserve">UEs </w:t>
      </w:r>
      <w:r w:rsidR="00A75494" w:rsidRPr="00C021F8">
        <w:rPr>
          <w:bCs/>
        </w:rPr>
        <w:t xml:space="preserve">may additionally use the REs in the LTE control region to improve the demodulation performance. </w:t>
      </w:r>
    </w:p>
    <w:p w14:paraId="70EAEE20" w14:textId="5AD4E711" w:rsidR="00BE3BCB" w:rsidRPr="00C021F8" w:rsidRDefault="00DA7DE4" w:rsidP="00BE3BCB">
      <w:pPr>
        <w:pStyle w:val="BodyText"/>
        <w:rPr>
          <w:bCs/>
        </w:rPr>
      </w:pPr>
      <w:r w:rsidRPr="00C021F8">
        <w:rPr>
          <w:bCs/>
        </w:rPr>
        <w:lastRenderedPageBreak/>
        <w:t xml:space="preserve">The second option is to make a new rate matching where all available REs in all OFDM symbols are considered. </w:t>
      </w:r>
      <w:r w:rsidR="00A75494" w:rsidRPr="00C021F8">
        <w:rPr>
          <w:bCs/>
        </w:rPr>
        <w:t>Compared to the first option, the backwards compatibility with legacy BL/CE UEs is not as straightforward and needs to be car</w:t>
      </w:r>
      <w:r w:rsidR="00E51F43" w:rsidRPr="00C021F8">
        <w:rPr>
          <w:bCs/>
        </w:rPr>
        <w:t xml:space="preserve">efully considered. </w:t>
      </w:r>
    </w:p>
    <w:p w14:paraId="24ED1933" w14:textId="77777777" w:rsidR="00920199" w:rsidRPr="00C021F8" w:rsidRDefault="00920199" w:rsidP="00920199">
      <w:pPr>
        <w:pStyle w:val="BodyText"/>
        <w:numPr>
          <w:ilvl w:val="0"/>
          <w:numId w:val="26"/>
        </w:numPr>
        <w:rPr>
          <w:bCs/>
        </w:rPr>
      </w:pPr>
      <w:r w:rsidRPr="00C021F8">
        <w:rPr>
          <w:bCs/>
        </w:rPr>
        <w:t>For PDSCH, it is desired that the legacy and Rel-16 UEs can use the same mapping of REs, at least for broadcast transmissions.</w:t>
      </w:r>
    </w:p>
    <w:p w14:paraId="51F9B3CE" w14:textId="6EEBB6F8" w:rsidR="0032748E" w:rsidRPr="00C021F8" w:rsidRDefault="0032748E" w:rsidP="0032748E">
      <w:pPr>
        <w:pStyle w:val="BodyText"/>
        <w:numPr>
          <w:ilvl w:val="0"/>
          <w:numId w:val="26"/>
        </w:numPr>
        <w:rPr>
          <w:bCs/>
        </w:rPr>
      </w:pPr>
      <w:r w:rsidRPr="00C021F8">
        <w:rPr>
          <w:bCs/>
        </w:rPr>
        <w:t xml:space="preserve">For MPDCCH, it is desired that the legacy and Rel-16 UEs can use the same mapping of REs into ECCEs for the legacy MPDCCH region. This holds at least for broadcast transmissions and for the case when MPDCCH transmissions to legacy and Rel-16 UEs are multiplexed in the same PRBs. </w:t>
      </w:r>
      <w:r w:rsidR="00920199" w:rsidRPr="00C021F8">
        <w:rPr>
          <w:bCs/>
        </w:rPr>
        <w:t xml:space="preserve">Not allowing legacy and Rel-16 UEs to be scheduled in the same subframe puts an unnecessary restriction on the eNB scheduler flexibility. </w:t>
      </w:r>
    </w:p>
    <w:p w14:paraId="6062E13A" w14:textId="0890E1FA" w:rsidR="0032748E" w:rsidRPr="00C021F8" w:rsidRDefault="0032748E" w:rsidP="00B51136">
      <w:pPr>
        <w:pStyle w:val="BodyText"/>
        <w:spacing w:line="240" w:lineRule="auto"/>
        <w:rPr>
          <w:bCs/>
        </w:rPr>
      </w:pPr>
      <w:r w:rsidRPr="00C021F8">
        <w:rPr>
          <w:bCs/>
        </w:rPr>
        <w:t xml:space="preserve">Whereas this is automatically fulfilled for the first option above, it may also be fulfilled for the second option by careful RE mapping. This comes from the fact that both MPDCCH and PDSCH employ rate matching by </w:t>
      </w:r>
      <w:r w:rsidR="00C02A05" w:rsidRPr="00C021F8">
        <w:rPr>
          <w:bCs/>
        </w:rPr>
        <w:t xml:space="preserve">using a circular buffer of the encoded data, and </w:t>
      </w:r>
      <w:r w:rsidRPr="00C021F8">
        <w:rPr>
          <w:bCs/>
        </w:rPr>
        <w:t xml:space="preserve">sequentially filling the applicable resource elements from the start symbol of the MPDCCH/PDSCH </w:t>
      </w:r>
      <w:r w:rsidR="00231319" w:rsidRPr="00C021F8">
        <w:rPr>
          <w:bCs/>
        </w:rPr>
        <w:t xml:space="preserve">region </w:t>
      </w:r>
      <w:r w:rsidRPr="00C021F8">
        <w:rPr>
          <w:bCs/>
        </w:rPr>
        <w:t>in a frequency-first order</w:t>
      </w:r>
      <w:r w:rsidR="00C02A05" w:rsidRPr="00C021F8">
        <w:rPr>
          <w:bCs/>
        </w:rPr>
        <w:t xml:space="preserve">. This means that it is possible to </w:t>
      </w:r>
      <w:r w:rsidR="00231319" w:rsidRPr="00C021F8">
        <w:rPr>
          <w:bCs/>
        </w:rPr>
        <w:t>start by using the legacy</w:t>
      </w:r>
      <w:r w:rsidR="00C02A05" w:rsidRPr="00C021F8">
        <w:rPr>
          <w:bCs/>
        </w:rPr>
        <w:t xml:space="preserve"> RE mapping for MPDCCH and PDSCH, and then wrap around and fill the appropriate resource elements in the LTE control region, starting with symbol zero</w:t>
      </w:r>
      <w:r w:rsidR="00AC43A0" w:rsidRPr="00C021F8">
        <w:rPr>
          <w:bCs/>
        </w:rPr>
        <w:t xml:space="preserve">. </w:t>
      </w:r>
      <w:r w:rsidR="00543C42" w:rsidRPr="00C021F8">
        <w:rPr>
          <w:bCs/>
        </w:rPr>
        <w:t>A similar observation was also made in</w:t>
      </w:r>
      <w:r w:rsidR="00AC43A0" w:rsidRPr="00C021F8">
        <w:rPr>
          <w:bCs/>
        </w:rPr>
        <w:t xml:space="preserve"> </w:t>
      </w:r>
      <w:r w:rsidR="00AC43A0">
        <w:rPr>
          <w:bCs/>
        </w:rPr>
        <w:fldChar w:fldCharType="begin"/>
      </w:r>
      <w:r w:rsidR="00AC43A0" w:rsidRPr="00C021F8">
        <w:rPr>
          <w:bCs/>
        </w:rPr>
        <w:instrText xml:space="preserve"> REF _Ref525750557 \r \h </w:instrText>
      </w:r>
      <w:r w:rsidR="00AC43A0">
        <w:rPr>
          <w:bCs/>
        </w:rPr>
      </w:r>
      <w:r w:rsidR="00AC43A0">
        <w:rPr>
          <w:bCs/>
        </w:rPr>
        <w:fldChar w:fldCharType="separate"/>
      </w:r>
      <w:r w:rsidR="00C71919">
        <w:rPr>
          <w:bCs/>
        </w:rPr>
        <w:t>[4]</w:t>
      </w:r>
      <w:r w:rsidR="00AC43A0">
        <w:rPr>
          <w:bCs/>
        </w:rPr>
        <w:fldChar w:fldCharType="end"/>
      </w:r>
      <w:r w:rsidR="00C02A05" w:rsidRPr="00C021F8">
        <w:rPr>
          <w:bCs/>
        </w:rPr>
        <w:t xml:space="preserve">. For PDSCH, this would typically apply to all resource elements in the LTE control region except for the ones reserved for CRS. For MPDCCH, it would typically apply to the resource elements used for any ECCE addressing Rel-16 UEs. </w:t>
      </w:r>
    </w:p>
    <w:p w14:paraId="307C5CAA" w14:textId="0B45CC93" w:rsidR="00C02A05" w:rsidRPr="00C021F8" w:rsidRDefault="00C02A05" w:rsidP="00CE6D7F">
      <w:pPr>
        <w:pStyle w:val="Observation"/>
        <w:ind w:left="1710" w:hanging="1710"/>
      </w:pPr>
      <w:bookmarkStart w:id="3" w:name="_Toc525916155"/>
      <w:r w:rsidRPr="00C021F8">
        <w:t>Backwards compatibility can be achieved both if parts of the legacy MPDCCH/PDSCH transmissions are mapped to the LTE control region, or if MPDCCH/PDSCH are rate matched to all OFDM symbols.</w:t>
      </w:r>
      <w:bookmarkEnd w:id="3"/>
    </w:p>
    <w:p w14:paraId="409224DE" w14:textId="7AED398C" w:rsidR="00C02A05" w:rsidRPr="00C021F8" w:rsidRDefault="00C02A05" w:rsidP="00F3205C">
      <w:pPr>
        <w:pStyle w:val="BodyText"/>
      </w:pPr>
    </w:p>
    <w:p w14:paraId="18568CA8" w14:textId="5464D25E" w:rsidR="00F3205C" w:rsidRDefault="00F3205C" w:rsidP="00F3205C">
      <w:pPr>
        <w:pStyle w:val="Heading2"/>
      </w:pPr>
      <w:r>
        <w:t>2.</w:t>
      </w:r>
      <w:r w:rsidR="00A75494">
        <w:t>3</w:t>
      </w:r>
      <w:r w:rsidR="008750C0">
        <w:tab/>
      </w:r>
      <w:r w:rsidR="00A75494">
        <w:t>Evaluation results</w:t>
      </w:r>
    </w:p>
    <w:p w14:paraId="05A3F7B4" w14:textId="60F909E1" w:rsidR="00D622BF" w:rsidRPr="00C021F8" w:rsidRDefault="00A75494" w:rsidP="00816C16">
      <w:pPr>
        <w:pStyle w:val="BodyText"/>
        <w:spacing w:line="240" w:lineRule="auto"/>
        <w:rPr>
          <w:bCs/>
        </w:rPr>
      </w:pPr>
      <w:r w:rsidRPr="00C021F8">
        <w:rPr>
          <w:bCs/>
        </w:rPr>
        <w:t>In this section</w:t>
      </w:r>
      <w:r w:rsidR="000E75E2" w:rsidRPr="00C021F8">
        <w:rPr>
          <w:bCs/>
        </w:rPr>
        <w:t>,</w:t>
      </w:r>
      <w:r w:rsidRPr="00C021F8">
        <w:rPr>
          <w:bCs/>
        </w:rPr>
        <w:t xml:space="preserve"> we make an initial comparison between the two options in the agreements</w:t>
      </w:r>
      <w:r w:rsidR="00D02882" w:rsidRPr="00C021F8">
        <w:rPr>
          <w:bCs/>
        </w:rPr>
        <w:t>.</w:t>
      </w:r>
      <w:r w:rsidR="00E5183B" w:rsidRPr="00C021F8">
        <w:rPr>
          <w:bCs/>
        </w:rPr>
        <w:t xml:space="preserve"> </w:t>
      </w:r>
      <w:r w:rsidR="00D622BF" w:rsidRPr="00C021F8">
        <w:rPr>
          <w:bCs/>
        </w:rPr>
        <w:t>For that, we have considered</w:t>
      </w:r>
      <w:r w:rsidR="00E5183B" w:rsidRPr="00C021F8">
        <w:rPr>
          <w:bCs/>
        </w:rPr>
        <w:t xml:space="preserve"> the encoding of</w:t>
      </w:r>
      <w:r w:rsidR="00D622BF" w:rsidRPr="00C021F8">
        <w:rPr>
          <w:bCs/>
        </w:rPr>
        <w:t xml:space="preserve"> </w:t>
      </w:r>
      <w:r w:rsidR="00E5183B" w:rsidRPr="00C021F8">
        <w:rPr>
          <w:bCs/>
        </w:rPr>
        <w:t>DCI/data packets and</w:t>
      </w:r>
      <w:r w:rsidR="00D622BF" w:rsidRPr="00C021F8">
        <w:rPr>
          <w:bCs/>
        </w:rPr>
        <w:t xml:space="preserve"> transmission of the </w:t>
      </w:r>
      <w:r w:rsidR="00BE181C" w:rsidRPr="00C021F8">
        <w:rPr>
          <w:bCs/>
        </w:rPr>
        <w:t xml:space="preserve">corresponding </w:t>
      </w:r>
      <w:r w:rsidR="00D622BF" w:rsidRPr="00C021F8">
        <w:rPr>
          <w:bCs/>
        </w:rPr>
        <w:t xml:space="preserve">coded bits over the AWGN channel. </w:t>
      </w:r>
      <w:r w:rsidR="00B13A59" w:rsidRPr="00C021F8">
        <w:rPr>
          <w:bCs/>
        </w:rPr>
        <w:t xml:space="preserve">Then, </w:t>
      </w:r>
      <w:r w:rsidR="00730882" w:rsidRPr="00C021F8">
        <w:rPr>
          <w:bCs/>
        </w:rPr>
        <w:t xml:space="preserve">we </w:t>
      </w:r>
      <w:r w:rsidR="00D2079C" w:rsidRPr="00C021F8">
        <w:rPr>
          <w:bCs/>
        </w:rPr>
        <w:t xml:space="preserve">have </w:t>
      </w:r>
      <w:r w:rsidR="00730882" w:rsidRPr="00C021F8">
        <w:rPr>
          <w:bCs/>
        </w:rPr>
        <w:t xml:space="preserve">obtained </w:t>
      </w:r>
      <w:r w:rsidR="00B13A59" w:rsidRPr="00C021F8">
        <w:rPr>
          <w:bCs/>
        </w:rPr>
        <w:t>the B</w:t>
      </w:r>
      <w:r w:rsidR="003E7CBD" w:rsidRPr="00C021F8">
        <w:rPr>
          <w:bCs/>
        </w:rPr>
        <w:t>L</w:t>
      </w:r>
      <w:r w:rsidR="00B13A59" w:rsidRPr="00C021F8">
        <w:rPr>
          <w:bCs/>
        </w:rPr>
        <w:t>ER performance of MPDCCH</w:t>
      </w:r>
      <w:r w:rsidR="005A0DBC" w:rsidRPr="00C021F8">
        <w:rPr>
          <w:bCs/>
        </w:rPr>
        <w:t xml:space="preserve"> and </w:t>
      </w:r>
      <w:r w:rsidR="00B13A59" w:rsidRPr="00C021F8">
        <w:rPr>
          <w:bCs/>
        </w:rPr>
        <w:t>PDSCH</w:t>
      </w:r>
      <w:r w:rsidR="005A0DBC" w:rsidRPr="00C021F8">
        <w:rPr>
          <w:bCs/>
        </w:rPr>
        <w:t>, respectively</w:t>
      </w:r>
      <w:r w:rsidR="00D2079C" w:rsidRPr="00C021F8">
        <w:rPr>
          <w:bCs/>
        </w:rPr>
        <w:t>.</w:t>
      </w:r>
    </w:p>
    <w:p w14:paraId="4DD246B9" w14:textId="774F2C70" w:rsidR="00761CFF" w:rsidRDefault="00761CFF" w:rsidP="00816C16">
      <w:pPr>
        <w:pStyle w:val="Heading3"/>
        <w:jc w:val="both"/>
      </w:pPr>
      <w:r>
        <w:t>2.3.1</w:t>
      </w:r>
      <w:r w:rsidR="008750C0">
        <w:tab/>
      </w:r>
      <w:r>
        <w:t>MPDCCH</w:t>
      </w:r>
    </w:p>
    <w:p w14:paraId="6E56BF03" w14:textId="30DD992E" w:rsidR="005A0DBC" w:rsidRPr="00C021F8" w:rsidRDefault="005A0DBC" w:rsidP="00816C16">
      <w:pPr>
        <w:jc w:val="both"/>
        <w:rPr>
          <w:rFonts w:ascii="Arial" w:hAnsi="Arial"/>
          <w:bCs/>
          <w:lang w:eastAsia="zh-CN"/>
        </w:rPr>
      </w:pPr>
      <w:r w:rsidRPr="00C021F8">
        <w:rPr>
          <w:rFonts w:ascii="Arial" w:hAnsi="Arial"/>
          <w:bCs/>
          <w:lang w:eastAsia="zh-CN"/>
        </w:rPr>
        <w:t xml:space="preserve">MPDCCH performance was evaluated by first attaching 16 bits of CRC to a DCI packet of length K. The resulting sequence was encoded by the LTE TBCC encoder. The coded bits </w:t>
      </w:r>
      <w:r w:rsidR="00510307" w:rsidRPr="00C021F8">
        <w:rPr>
          <w:rFonts w:ascii="Arial" w:hAnsi="Arial"/>
          <w:bCs/>
          <w:lang w:eastAsia="zh-CN"/>
        </w:rPr>
        <w:t>we</w:t>
      </w:r>
      <w:r w:rsidRPr="00C021F8">
        <w:rPr>
          <w:rFonts w:ascii="Arial" w:hAnsi="Arial"/>
          <w:bCs/>
          <w:lang w:eastAsia="zh-CN"/>
        </w:rPr>
        <w:t>re rate-matched to the number of bits available for MPDCCH transmission, considering that the RE elements belong</w:t>
      </w:r>
      <w:r w:rsidR="00510307" w:rsidRPr="00C021F8">
        <w:rPr>
          <w:rFonts w:ascii="Arial" w:hAnsi="Arial"/>
          <w:bCs/>
          <w:lang w:eastAsia="zh-CN"/>
        </w:rPr>
        <w:t>ing</w:t>
      </w:r>
      <w:r w:rsidRPr="00C021F8">
        <w:rPr>
          <w:rFonts w:ascii="Arial" w:hAnsi="Arial"/>
          <w:bCs/>
          <w:lang w:eastAsia="zh-CN"/>
        </w:rPr>
        <w:t xml:space="preserve"> to CRSs are excluded.</w:t>
      </w:r>
    </w:p>
    <w:p w14:paraId="10EAB600" w14:textId="77777777" w:rsidR="005A0DBC" w:rsidRPr="00C021F8" w:rsidRDefault="005A0DBC" w:rsidP="00816C16">
      <w:pPr>
        <w:jc w:val="both"/>
        <w:rPr>
          <w:rFonts w:ascii="Arial" w:hAnsi="Arial"/>
          <w:bCs/>
          <w:lang w:eastAsia="zh-CN"/>
        </w:rPr>
      </w:pPr>
      <w:r w:rsidRPr="00C021F8">
        <w:rPr>
          <w:rFonts w:ascii="Arial" w:hAnsi="Arial"/>
          <w:bCs/>
          <w:lang w:eastAsia="zh-CN"/>
        </w:rPr>
        <w:t>We consider three scenarios:</w:t>
      </w:r>
    </w:p>
    <w:p w14:paraId="1754E4A9" w14:textId="395D748F" w:rsidR="005A0DBC" w:rsidRPr="00C021F8" w:rsidRDefault="005A0DBC" w:rsidP="00C021F8">
      <w:pPr>
        <w:pStyle w:val="ListParagraph"/>
        <w:numPr>
          <w:ilvl w:val="0"/>
          <w:numId w:val="31"/>
        </w:numPr>
        <w:jc w:val="both"/>
        <w:rPr>
          <w:rFonts w:ascii="Arial" w:hAnsi="Arial"/>
          <w:bCs/>
          <w:lang w:val="en-US" w:eastAsia="zh-CN"/>
        </w:rPr>
      </w:pPr>
      <w:r w:rsidRPr="00C021F8">
        <w:rPr>
          <w:rFonts w:ascii="Arial" w:hAnsi="Arial"/>
          <w:bCs/>
          <w:lang w:val="en-US" w:eastAsia="zh-CN"/>
        </w:rPr>
        <w:t>The coded bits are rate-matched to legacy MPDCCH region. The results are shown for the cases w</w:t>
      </w:r>
      <w:r w:rsidR="00510307" w:rsidRPr="00C021F8">
        <w:rPr>
          <w:rFonts w:ascii="Arial" w:hAnsi="Arial"/>
          <w:bCs/>
          <w:lang w:val="en-US" w:eastAsia="zh-CN"/>
        </w:rPr>
        <w:t>here</w:t>
      </w:r>
      <w:r w:rsidRPr="00C021F8">
        <w:rPr>
          <w:rFonts w:ascii="Arial" w:hAnsi="Arial"/>
          <w:bCs/>
          <w:lang w:val="en-US" w:eastAsia="zh-CN"/>
        </w:rPr>
        <w:t xml:space="preserve"> the legacy MPDCCH regions are mapped to 11, 12, </w:t>
      </w:r>
      <w:r w:rsidR="00AA1680" w:rsidRPr="00C021F8">
        <w:rPr>
          <w:rFonts w:ascii="Arial" w:hAnsi="Arial"/>
          <w:bCs/>
          <w:lang w:val="en-US" w:eastAsia="zh-CN"/>
        </w:rPr>
        <w:t xml:space="preserve">or </w:t>
      </w:r>
      <w:r w:rsidRPr="00C021F8">
        <w:rPr>
          <w:rFonts w:ascii="Arial" w:hAnsi="Arial"/>
          <w:bCs/>
          <w:lang w:val="en-US" w:eastAsia="zh-CN"/>
        </w:rPr>
        <w:t>13 OFDM symbols.</w:t>
      </w:r>
    </w:p>
    <w:p w14:paraId="3994F49E" w14:textId="28CABD4C" w:rsidR="00AA1680" w:rsidRPr="00C021F8" w:rsidRDefault="004C6EB0" w:rsidP="00C021F8">
      <w:pPr>
        <w:pStyle w:val="ListParagraph"/>
        <w:numPr>
          <w:ilvl w:val="0"/>
          <w:numId w:val="31"/>
        </w:numPr>
        <w:jc w:val="both"/>
        <w:rPr>
          <w:rFonts w:ascii="Arial" w:hAnsi="Arial"/>
          <w:bCs/>
          <w:lang w:val="en-US" w:eastAsia="zh-CN"/>
        </w:rPr>
      </w:pPr>
      <w:r w:rsidRPr="00C021F8">
        <w:rPr>
          <w:rFonts w:ascii="Arial" w:hAnsi="Arial"/>
          <w:bCs/>
          <w:lang w:val="en-US" w:eastAsia="zh-CN"/>
        </w:rPr>
        <w:t xml:space="preserve">The coded bits were rate-matched to legacy MPDCCH region. Then, we copied as many bits as the number of the bits available for the legacy control region from the </w:t>
      </w:r>
      <w:r w:rsidR="00B76D2F" w:rsidRPr="00C021F8">
        <w:rPr>
          <w:rFonts w:ascii="Arial" w:hAnsi="Arial"/>
          <w:bCs/>
          <w:lang w:val="en-US" w:eastAsia="zh-CN"/>
        </w:rPr>
        <w:t xml:space="preserve">start of the </w:t>
      </w:r>
      <w:r w:rsidRPr="00C021F8">
        <w:rPr>
          <w:rFonts w:ascii="Arial" w:hAnsi="Arial"/>
          <w:bCs/>
          <w:lang w:val="en-US" w:eastAsia="zh-CN"/>
        </w:rPr>
        <w:t xml:space="preserve">coded </w:t>
      </w:r>
      <w:r w:rsidR="00686F4D" w:rsidRPr="00C021F8">
        <w:rPr>
          <w:rFonts w:ascii="Arial" w:hAnsi="Arial"/>
          <w:bCs/>
          <w:lang w:val="en-US" w:eastAsia="zh-CN"/>
        </w:rPr>
        <w:t>sequence and</w:t>
      </w:r>
      <w:r w:rsidRPr="00C021F8">
        <w:rPr>
          <w:rFonts w:ascii="Arial" w:hAnsi="Arial"/>
          <w:bCs/>
          <w:lang w:val="en-US" w:eastAsia="zh-CN"/>
        </w:rPr>
        <w:t xml:space="preserve"> mapped them to the legacy control region</w:t>
      </w:r>
      <w:r w:rsidR="004F5661" w:rsidRPr="00C021F8">
        <w:rPr>
          <w:rFonts w:ascii="Arial" w:hAnsi="Arial"/>
          <w:bCs/>
          <w:lang w:val="en-US" w:eastAsia="zh-CN"/>
        </w:rPr>
        <w:t xml:space="preserve"> </w:t>
      </w:r>
      <w:r w:rsidRPr="00C021F8">
        <w:rPr>
          <w:rFonts w:ascii="Arial" w:hAnsi="Arial"/>
          <w:bCs/>
          <w:lang w:val="en-US" w:eastAsia="zh-CN"/>
        </w:rPr>
        <w:t xml:space="preserve">(option </w:t>
      </w:r>
      <w:r w:rsidR="00AA1680" w:rsidRPr="00C021F8">
        <w:rPr>
          <w:rFonts w:ascii="Arial" w:hAnsi="Arial"/>
          <w:bCs/>
          <w:lang w:val="en-US" w:eastAsia="zh-CN"/>
        </w:rPr>
        <w:t>1</w:t>
      </w:r>
      <w:r w:rsidRPr="00C021F8">
        <w:rPr>
          <w:rFonts w:ascii="Arial" w:hAnsi="Arial"/>
          <w:bCs/>
          <w:lang w:val="en-US" w:eastAsia="zh-CN"/>
        </w:rPr>
        <w:t xml:space="preserve"> in the agreement).</w:t>
      </w:r>
      <w:r w:rsidR="007534A8" w:rsidRPr="00C021F8" w:rsidDel="007534A8">
        <w:rPr>
          <w:rFonts w:ascii="Arial" w:hAnsi="Arial"/>
          <w:bCs/>
          <w:lang w:val="en-US" w:eastAsia="zh-CN"/>
        </w:rPr>
        <w:t xml:space="preserve"> </w:t>
      </w:r>
    </w:p>
    <w:p w14:paraId="5EB9C511" w14:textId="57241D7B" w:rsidR="006F261B" w:rsidRDefault="00AA1680" w:rsidP="000C5923">
      <w:pPr>
        <w:pStyle w:val="ListParagraph"/>
        <w:numPr>
          <w:ilvl w:val="0"/>
          <w:numId w:val="31"/>
        </w:numPr>
        <w:jc w:val="both"/>
        <w:rPr>
          <w:rFonts w:ascii="Arial" w:hAnsi="Arial"/>
          <w:bCs/>
          <w:lang w:val="en-US" w:eastAsia="zh-CN"/>
        </w:rPr>
      </w:pPr>
      <w:r w:rsidRPr="00C021F8">
        <w:rPr>
          <w:rFonts w:ascii="Arial" w:hAnsi="Arial"/>
          <w:bCs/>
          <w:lang w:val="en-US" w:eastAsia="zh-CN"/>
        </w:rPr>
        <w:t>The coded bits are rate-matched to all 14 OFDM symbols (option 2 in the agreement).</w:t>
      </w:r>
    </w:p>
    <w:p w14:paraId="1F8BD592" w14:textId="77777777" w:rsidR="000C5923" w:rsidRPr="000C5923" w:rsidRDefault="000C5923" w:rsidP="000C5923">
      <w:pPr>
        <w:ind w:left="360"/>
        <w:jc w:val="both"/>
        <w:rPr>
          <w:rFonts w:ascii="Arial" w:hAnsi="Arial"/>
          <w:bCs/>
          <w:lang w:eastAsia="zh-CN"/>
        </w:rPr>
      </w:pPr>
    </w:p>
    <w:p w14:paraId="45DDE39F" w14:textId="53392845" w:rsidR="000D0236" w:rsidRPr="000D0236" w:rsidRDefault="0045370D" w:rsidP="00816C16">
      <w:pPr>
        <w:jc w:val="both"/>
        <w:rPr>
          <w:lang w:val="en-GB" w:eastAsia="ja-JP"/>
        </w:rPr>
      </w:pPr>
      <w:r w:rsidRPr="0045370D">
        <w:rPr>
          <w:rFonts w:ascii="Arial" w:hAnsi="Arial" w:cs="Arial"/>
          <w:bCs/>
          <w:lang w:eastAsia="zh-CN"/>
        </w:rPr>
        <w:fldChar w:fldCharType="begin"/>
      </w:r>
      <w:r w:rsidRPr="0045370D">
        <w:rPr>
          <w:rFonts w:ascii="Arial" w:hAnsi="Arial" w:cs="Arial"/>
          <w:bCs/>
          <w:lang w:eastAsia="zh-CN"/>
        </w:rPr>
        <w:instrText xml:space="preserve"> REF _Ref525914526 \h </w:instrText>
      </w:r>
      <w:r>
        <w:rPr>
          <w:rFonts w:ascii="Arial" w:hAnsi="Arial" w:cs="Arial"/>
          <w:bCs/>
          <w:lang w:eastAsia="zh-CN"/>
        </w:rPr>
        <w:instrText xml:space="preserve"> \* MERGEFORMAT </w:instrText>
      </w:r>
      <w:r w:rsidRPr="0045370D">
        <w:rPr>
          <w:rFonts w:ascii="Arial" w:hAnsi="Arial" w:cs="Arial"/>
          <w:bCs/>
          <w:lang w:eastAsia="zh-CN"/>
        </w:rPr>
      </w:r>
      <w:r w:rsidRPr="0045370D">
        <w:rPr>
          <w:rFonts w:ascii="Arial" w:hAnsi="Arial" w:cs="Arial"/>
          <w:bCs/>
          <w:lang w:eastAsia="zh-CN"/>
        </w:rPr>
        <w:fldChar w:fldCharType="separate"/>
      </w:r>
      <w:r w:rsidR="00C71919" w:rsidRPr="00C71919">
        <w:rPr>
          <w:rFonts w:ascii="Arial" w:hAnsi="Arial" w:cs="Arial"/>
        </w:rPr>
        <w:t xml:space="preserve">Figure </w:t>
      </w:r>
      <w:r w:rsidR="00C71919" w:rsidRPr="00C71919">
        <w:rPr>
          <w:rFonts w:ascii="Arial" w:hAnsi="Arial" w:cs="Arial"/>
          <w:noProof/>
        </w:rPr>
        <w:t>1</w:t>
      </w:r>
      <w:r w:rsidRPr="0045370D">
        <w:rPr>
          <w:rFonts w:ascii="Arial" w:hAnsi="Arial" w:cs="Arial"/>
          <w:bCs/>
          <w:lang w:eastAsia="zh-CN"/>
        </w:rPr>
        <w:fldChar w:fldCharType="end"/>
      </w:r>
      <w:r w:rsidR="00C63EE5" w:rsidRPr="0045370D">
        <w:rPr>
          <w:rFonts w:ascii="Arial" w:hAnsi="Arial" w:cs="Arial"/>
          <w:bCs/>
          <w:lang w:eastAsia="zh-CN"/>
        </w:rPr>
        <w:t xml:space="preserve"> </w:t>
      </w:r>
      <w:r w:rsidR="00594E15" w:rsidRPr="0045370D">
        <w:rPr>
          <w:rFonts w:ascii="Arial" w:hAnsi="Arial" w:cs="Arial"/>
          <w:bCs/>
          <w:lang w:eastAsia="zh-CN"/>
        </w:rPr>
        <w:t>compares</w:t>
      </w:r>
      <w:r w:rsidR="00594E15" w:rsidRPr="00C021F8">
        <w:rPr>
          <w:rFonts w:ascii="Arial" w:hAnsi="Arial"/>
          <w:bCs/>
          <w:lang w:eastAsia="zh-CN"/>
        </w:rPr>
        <w:t xml:space="preserve"> </w:t>
      </w:r>
      <w:r w:rsidR="00C63EE5" w:rsidRPr="00C021F8">
        <w:rPr>
          <w:rFonts w:ascii="Arial" w:hAnsi="Arial"/>
          <w:bCs/>
          <w:lang w:eastAsia="zh-CN"/>
        </w:rPr>
        <w:t>the BLER performance of MPDCCH</w:t>
      </w:r>
      <w:r w:rsidR="00BB3F9B" w:rsidRPr="00C021F8">
        <w:rPr>
          <w:rFonts w:ascii="Arial" w:hAnsi="Arial"/>
          <w:bCs/>
          <w:lang w:eastAsia="zh-CN"/>
        </w:rPr>
        <w:t xml:space="preserve"> for the three mentioned </w:t>
      </w:r>
      <w:r w:rsidR="00224E0D" w:rsidRPr="00C021F8">
        <w:rPr>
          <w:rFonts w:ascii="Arial" w:hAnsi="Arial"/>
          <w:bCs/>
          <w:lang w:eastAsia="zh-CN"/>
        </w:rPr>
        <w:t>scenarios</w:t>
      </w:r>
      <w:r w:rsidR="00C63EE5" w:rsidRPr="00C021F8">
        <w:rPr>
          <w:rFonts w:ascii="Arial" w:hAnsi="Arial"/>
          <w:bCs/>
          <w:lang w:eastAsia="zh-CN"/>
        </w:rPr>
        <w:t xml:space="preserve">, </w:t>
      </w:r>
      <w:r w:rsidR="00BB3F9B" w:rsidRPr="00C021F8">
        <w:rPr>
          <w:rFonts w:ascii="Arial" w:hAnsi="Arial"/>
          <w:bCs/>
          <w:lang w:eastAsia="zh-CN"/>
        </w:rPr>
        <w:t>considering</w:t>
      </w:r>
      <w:r w:rsidR="00C63EE5" w:rsidRPr="00C021F8">
        <w:rPr>
          <w:rFonts w:ascii="Arial" w:hAnsi="Arial"/>
          <w:bCs/>
          <w:lang w:eastAsia="zh-CN"/>
        </w:rPr>
        <w:t xml:space="preserve"> K=29</w:t>
      </w:r>
      <w:r w:rsidR="000935D2" w:rsidRPr="00C021F8">
        <w:rPr>
          <w:rFonts w:ascii="Arial" w:hAnsi="Arial"/>
          <w:bCs/>
          <w:lang w:eastAsia="zh-CN"/>
        </w:rPr>
        <w:t xml:space="preserve"> </w:t>
      </w:r>
      <w:r w:rsidR="00CE6D7F" w:rsidRPr="00C021F8">
        <w:rPr>
          <w:rFonts w:ascii="Arial" w:hAnsi="Arial"/>
          <w:bCs/>
          <w:lang w:eastAsia="zh-CN"/>
        </w:rPr>
        <w:t>+</w:t>
      </w:r>
      <w:r w:rsidR="000935D2" w:rsidRPr="00C021F8">
        <w:rPr>
          <w:rFonts w:ascii="Arial" w:hAnsi="Arial"/>
          <w:bCs/>
          <w:lang w:eastAsia="zh-CN"/>
        </w:rPr>
        <w:t xml:space="preserve"> 16 bits CRC</w:t>
      </w:r>
      <w:r w:rsidR="00C63EE5" w:rsidRPr="00C021F8">
        <w:rPr>
          <w:rFonts w:ascii="Arial" w:hAnsi="Arial"/>
          <w:bCs/>
          <w:lang w:eastAsia="zh-CN"/>
        </w:rPr>
        <w:t>, aggregation level one, and QPSK modulation.</w:t>
      </w:r>
      <w:r w:rsidR="00221A92" w:rsidRPr="00C021F8">
        <w:rPr>
          <w:rFonts w:ascii="Arial" w:hAnsi="Arial"/>
          <w:bCs/>
          <w:lang w:eastAsia="zh-CN"/>
        </w:rPr>
        <w:t xml:space="preserve"> </w:t>
      </w:r>
      <w:r w:rsidR="004E00CF" w:rsidRPr="00C021F8">
        <w:rPr>
          <w:rFonts w:ascii="Arial" w:hAnsi="Arial"/>
          <w:bCs/>
          <w:lang w:eastAsia="zh-CN"/>
        </w:rPr>
        <w:t xml:space="preserve">This corresponds to </w:t>
      </w:r>
      <w:r w:rsidR="00AA1680" w:rsidRPr="00C021F8">
        <w:rPr>
          <w:rFonts w:ascii="Arial" w:hAnsi="Arial"/>
          <w:bCs/>
          <w:lang w:eastAsia="zh-CN"/>
        </w:rPr>
        <w:t xml:space="preserve">a typical DCI size for DCI format 6-1A and represents a code rate close to the highest one expected </w:t>
      </w:r>
      <w:r w:rsidR="00AA1680" w:rsidRPr="00C021F8">
        <w:rPr>
          <w:rFonts w:ascii="Arial" w:hAnsi="Arial"/>
          <w:bCs/>
          <w:lang w:eastAsia="zh-CN"/>
        </w:rPr>
        <w:lastRenderedPageBreak/>
        <w:t xml:space="preserve">for MPDCCH. </w:t>
      </w:r>
      <w:r w:rsidR="00221A92" w:rsidRPr="00C021F8">
        <w:rPr>
          <w:rFonts w:ascii="Arial" w:hAnsi="Arial"/>
          <w:bCs/>
          <w:lang w:eastAsia="zh-CN"/>
        </w:rPr>
        <w:t>As can be seen from the figure, both options suggested in the agreement improve the BLER performance of MPDCCH. However, this improvement is more significa</w:t>
      </w:r>
      <w:r w:rsidR="00A5751D">
        <w:rPr>
          <w:rFonts w:ascii="Arial" w:hAnsi="Arial"/>
          <w:bCs/>
          <w:lang w:eastAsia="zh-CN"/>
        </w:rPr>
        <w:t xml:space="preserve">nt for rate-matching MPDCCH to </w:t>
      </w:r>
      <w:r w:rsidR="00221A92" w:rsidRPr="00C021F8">
        <w:rPr>
          <w:rFonts w:ascii="Arial" w:hAnsi="Arial"/>
          <w:bCs/>
          <w:lang w:eastAsia="zh-CN"/>
        </w:rPr>
        <w:t>all 14 OFDM symbols.</w:t>
      </w:r>
      <w:r w:rsidR="00AA1680" w:rsidRPr="00C021F8">
        <w:rPr>
          <w:rFonts w:ascii="Arial" w:hAnsi="Arial"/>
          <w:bCs/>
          <w:lang w:eastAsia="zh-CN"/>
        </w:rPr>
        <w:t xml:space="preserve"> </w:t>
      </w:r>
      <w:r w:rsidR="000C41B5" w:rsidRPr="00C021F8">
        <w:rPr>
          <w:rFonts w:ascii="Arial" w:hAnsi="Arial"/>
          <w:bCs/>
          <w:lang w:eastAsia="zh-CN"/>
        </w:rPr>
        <w:t xml:space="preserve">For a typical stand-alone deployment, one may expect that the natural choice would be to configure the LTE control region to be as small as possible. The figure then indicates only a minor difference of around ~0.1 dB </w:t>
      </w:r>
      <w:r w:rsidR="00CE6D7F" w:rsidRPr="00C021F8">
        <w:rPr>
          <w:rFonts w:ascii="Arial" w:hAnsi="Arial"/>
          <w:bCs/>
          <w:lang w:eastAsia="zh-CN"/>
        </w:rPr>
        <w:t xml:space="preserve">between rate matching </w:t>
      </w:r>
      <w:r w:rsidR="00C2320B">
        <w:rPr>
          <w:rFonts w:ascii="Arial" w:hAnsi="Arial"/>
          <w:bCs/>
          <w:lang w:eastAsia="zh-CN"/>
        </w:rPr>
        <w:t xml:space="preserve">to </w:t>
      </w:r>
      <w:r w:rsidR="00CE6D7F" w:rsidRPr="00C021F8">
        <w:rPr>
          <w:rFonts w:ascii="Arial" w:hAnsi="Arial"/>
          <w:bCs/>
          <w:lang w:eastAsia="zh-CN"/>
        </w:rPr>
        <w:t>all 14 symbols</w:t>
      </w:r>
      <w:r w:rsidR="000C41B5" w:rsidRPr="00C021F8">
        <w:rPr>
          <w:rFonts w:ascii="Arial" w:hAnsi="Arial"/>
          <w:bCs/>
          <w:lang w:eastAsia="zh-CN"/>
        </w:rPr>
        <w:t xml:space="preserve"> </w:t>
      </w:r>
      <w:r w:rsidR="00CE6D7F" w:rsidRPr="00C021F8">
        <w:rPr>
          <w:rFonts w:ascii="Arial" w:hAnsi="Arial"/>
          <w:bCs/>
          <w:lang w:eastAsia="zh-CN"/>
        </w:rPr>
        <w:t xml:space="preserve">and using the legacy </w:t>
      </w:r>
      <w:r w:rsidR="000C41B5" w:rsidRPr="00C021F8">
        <w:rPr>
          <w:rFonts w:ascii="Arial" w:hAnsi="Arial"/>
          <w:bCs/>
          <w:lang w:eastAsia="zh-CN"/>
        </w:rPr>
        <w:t xml:space="preserve">13 </w:t>
      </w:r>
      <w:r w:rsidR="00CE6D7F" w:rsidRPr="00C021F8">
        <w:rPr>
          <w:rFonts w:ascii="Arial" w:hAnsi="Arial"/>
          <w:bCs/>
          <w:lang w:eastAsia="zh-CN"/>
        </w:rPr>
        <w:t>symbols + 1 copied symbol.</w:t>
      </w:r>
      <w:r w:rsidR="00182926" w:rsidRPr="00C021F8">
        <w:rPr>
          <w:rFonts w:ascii="Arial" w:hAnsi="Arial"/>
          <w:bCs/>
          <w:lang w:eastAsia="zh-CN"/>
        </w:rPr>
        <w:t xml:space="preserve"> </w:t>
      </w:r>
    </w:p>
    <w:p w14:paraId="65F5DB9B" w14:textId="77777777" w:rsidR="0045370D" w:rsidRDefault="00814555" w:rsidP="0045370D">
      <w:pPr>
        <w:keepNext/>
        <w:jc w:val="center"/>
      </w:pPr>
      <w:r>
        <w:rPr>
          <w:noProof/>
          <w:lang w:val="en-GB" w:eastAsia="ja-JP"/>
        </w:rPr>
        <w:drawing>
          <wp:inline distT="0" distB="0" distL="0" distR="0" wp14:anchorId="1A6A1F32" wp14:editId="514EF648">
            <wp:extent cx="4320000" cy="3337200"/>
            <wp:effectExtent l="0" t="0" r="4445"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0" cy="3337200"/>
                    </a:xfrm>
                    <a:prstGeom prst="rect">
                      <a:avLst/>
                    </a:prstGeom>
                    <a:noFill/>
                    <a:ln>
                      <a:noFill/>
                    </a:ln>
                  </pic:spPr>
                </pic:pic>
              </a:graphicData>
            </a:graphic>
          </wp:inline>
        </w:drawing>
      </w:r>
    </w:p>
    <w:p w14:paraId="184CBE06" w14:textId="4797863E" w:rsidR="0083777A" w:rsidRPr="0045370D" w:rsidRDefault="0045370D" w:rsidP="0045370D">
      <w:pPr>
        <w:pStyle w:val="Caption"/>
        <w:jc w:val="center"/>
        <w:rPr>
          <w:rFonts w:ascii="Arial" w:hAnsi="Arial" w:cs="Arial"/>
          <w:sz w:val="20"/>
          <w:szCs w:val="20"/>
          <w:lang w:val="en-GB" w:eastAsia="ja-JP"/>
        </w:rPr>
      </w:pPr>
      <w:bookmarkStart w:id="4" w:name="_Ref525914526"/>
      <w:r w:rsidRPr="0045370D">
        <w:rPr>
          <w:rFonts w:ascii="Arial" w:hAnsi="Arial" w:cs="Arial"/>
          <w:sz w:val="20"/>
          <w:szCs w:val="20"/>
        </w:rPr>
        <w:t xml:space="preserve">Figure </w:t>
      </w:r>
      <w:r w:rsidRPr="0045370D">
        <w:rPr>
          <w:rFonts w:ascii="Arial" w:hAnsi="Arial" w:cs="Arial"/>
          <w:sz w:val="20"/>
          <w:szCs w:val="20"/>
        </w:rPr>
        <w:fldChar w:fldCharType="begin"/>
      </w:r>
      <w:r w:rsidRPr="0045370D">
        <w:rPr>
          <w:rFonts w:ascii="Arial" w:hAnsi="Arial" w:cs="Arial"/>
          <w:sz w:val="20"/>
          <w:szCs w:val="20"/>
        </w:rPr>
        <w:instrText xml:space="preserve"> SEQ Figure \* ARABIC </w:instrText>
      </w:r>
      <w:r w:rsidRPr="0045370D">
        <w:rPr>
          <w:rFonts w:ascii="Arial" w:hAnsi="Arial" w:cs="Arial"/>
          <w:sz w:val="20"/>
          <w:szCs w:val="20"/>
        </w:rPr>
        <w:fldChar w:fldCharType="separate"/>
      </w:r>
      <w:r w:rsidR="00C71919">
        <w:rPr>
          <w:rFonts w:ascii="Arial" w:hAnsi="Arial" w:cs="Arial"/>
          <w:noProof/>
          <w:sz w:val="20"/>
          <w:szCs w:val="20"/>
        </w:rPr>
        <w:t>1</w:t>
      </w:r>
      <w:r w:rsidRPr="0045370D">
        <w:rPr>
          <w:rFonts w:ascii="Arial" w:hAnsi="Arial" w:cs="Arial"/>
          <w:sz w:val="20"/>
          <w:szCs w:val="20"/>
        </w:rPr>
        <w:fldChar w:fldCharType="end"/>
      </w:r>
      <w:bookmarkEnd w:id="4"/>
      <w:r w:rsidRPr="0045370D">
        <w:rPr>
          <w:rFonts w:ascii="Arial" w:hAnsi="Arial" w:cs="Arial"/>
          <w:sz w:val="20"/>
          <w:szCs w:val="20"/>
        </w:rPr>
        <w:t xml:space="preserve">  Block error rate performance, MPDCCH, K=29, aggregation level one</w:t>
      </w:r>
    </w:p>
    <w:p w14:paraId="74660805" w14:textId="77777777" w:rsidR="0045370D" w:rsidRDefault="0045370D" w:rsidP="00816C16">
      <w:pPr>
        <w:jc w:val="both"/>
        <w:rPr>
          <w:rFonts w:ascii="Arial" w:hAnsi="Arial"/>
          <w:bCs/>
          <w:lang w:eastAsia="zh-CN"/>
        </w:rPr>
      </w:pPr>
    </w:p>
    <w:p w14:paraId="12CB51E5" w14:textId="38467445" w:rsidR="00C748AA" w:rsidRPr="00C021F8" w:rsidRDefault="0045370D" w:rsidP="00816C16">
      <w:pPr>
        <w:jc w:val="both"/>
        <w:rPr>
          <w:rFonts w:ascii="Arial" w:hAnsi="Arial"/>
          <w:bCs/>
          <w:lang w:eastAsia="zh-CN"/>
        </w:rPr>
      </w:pPr>
      <w:r w:rsidRPr="0045370D">
        <w:rPr>
          <w:rFonts w:ascii="Arial" w:hAnsi="Arial"/>
          <w:bCs/>
          <w:lang w:eastAsia="zh-CN"/>
        </w:rPr>
        <w:fldChar w:fldCharType="begin"/>
      </w:r>
      <w:r w:rsidRPr="0045370D">
        <w:rPr>
          <w:rFonts w:ascii="Arial" w:hAnsi="Arial"/>
          <w:bCs/>
          <w:lang w:eastAsia="zh-CN"/>
        </w:rPr>
        <w:instrText xml:space="preserve"> REF _Ref525914624 \h </w:instrText>
      </w:r>
      <w:r>
        <w:rPr>
          <w:rFonts w:ascii="Arial" w:hAnsi="Arial"/>
          <w:bCs/>
          <w:lang w:eastAsia="zh-CN"/>
        </w:rPr>
        <w:instrText xml:space="preserve"> \* MERGEFORMAT </w:instrText>
      </w:r>
      <w:r w:rsidRPr="0045370D">
        <w:rPr>
          <w:rFonts w:ascii="Arial" w:hAnsi="Arial"/>
          <w:bCs/>
          <w:lang w:eastAsia="zh-CN"/>
        </w:rPr>
      </w:r>
      <w:r w:rsidRPr="0045370D">
        <w:rPr>
          <w:rFonts w:ascii="Arial" w:hAnsi="Arial"/>
          <w:bCs/>
          <w:lang w:eastAsia="zh-CN"/>
        </w:rPr>
        <w:fldChar w:fldCharType="separate"/>
      </w:r>
      <w:r w:rsidR="00C71919" w:rsidRPr="00C71919">
        <w:rPr>
          <w:rFonts w:ascii="Arial" w:hAnsi="Arial" w:cs="Arial"/>
        </w:rPr>
        <w:t xml:space="preserve">Figure </w:t>
      </w:r>
      <w:r w:rsidR="00C71919" w:rsidRPr="00C71919">
        <w:rPr>
          <w:rFonts w:ascii="Arial" w:hAnsi="Arial" w:cs="Arial"/>
          <w:noProof/>
        </w:rPr>
        <w:t>2</w:t>
      </w:r>
      <w:r w:rsidRPr="0045370D">
        <w:rPr>
          <w:rFonts w:ascii="Arial" w:hAnsi="Arial"/>
          <w:bCs/>
          <w:lang w:eastAsia="zh-CN"/>
        </w:rPr>
        <w:fldChar w:fldCharType="end"/>
      </w:r>
      <w:r w:rsidRPr="0045370D">
        <w:rPr>
          <w:rFonts w:ascii="Arial" w:hAnsi="Arial"/>
          <w:bCs/>
          <w:lang w:eastAsia="zh-CN"/>
        </w:rPr>
        <w:t xml:space="preserve"> </w:t>
      </w:r>
      <w:r w:rsidR="00C759D1" w:rsidRPr="0045370D">
        <w:rPr>
          <w:rFonts w:ascii="Arial" w:hAnsi="Arial"/>
          <w:bCs/>
          <w:lang w:eastAsia="zh-CN"/>
        </w:rPr>
        <w:t>shows</w:t>
      </w:r>
      <w:r w:rsidR="00EF326F" w:rsidRPr="0045370D">
        <w:rPr>
          <w:rFonts w:ascii="Arial" w:hAnsi="Arial"/>
          <w:bCs/>
          <w:lang w:eastAsia="zh-CN"/>
        </w:rPr>
        <w:t xml:space="preserve"> the BLER performance of MPDCCH, for K=29, aggregation level </w:t>
      </w:r>
      <w:r w:rsidR="00C759D1" w:rsidRPr="0045370D">
        <w:rPr>
          <w:rFonts w:ascii="Arial" w:hAnsi="Arial"/>
          <w:bCs/>
          <w:lang w:eastAsia="zh-CN"/>
        </w:rPr>
        <w:t>two</w:t>
      </w:r>
      <w:r w:rsidR="00EF326F" w:rsidRPr="0045370D">
        <w:rPr>
          <w:rFonts w:ascii="Arial" w:hAnsi="Arial"/>
          <w:bCs/>
          <w:lang w:eastAsia="zh-CN"/>
        </w:rPr>
        <w:t>, and QPSK modulation.</w:t>
      </w:r>
      <w:r w:rsidR="009B06DD" w:rsidRPr="0045370D">
        <w:rPr>
          <w:rFonts w:ascii="Arial" w:hAnsi="Arial"/>
          <w:bCs/>
          <w:lang w:eastAsia="zh-CN"/>
        </w:rPr>
        <w:t xml:space="preserve"> </w:t>
      </w:r>
      <w:r w:rsidR="001F01BA" w:rsidRPr="0045370D">
        <w:rPr>
          <w:rFonts w:ascii="Arial" w:hAnsi="Arial"/>
          <w:bCs/>
          <w:lang w:eastAsia="zh-CN"/>
        </w:rPr>
        <w:t xml:space="preserve">As shown in the figure, the BLER performance also improves in this case. However, </w:t>
      </w:r>
      <w:r w:rsidR="00CE6D7F" w:rsidRPr="0045370D">
        <w:rPr>
          <w:rFonts w:ascii="Arial" w:hAnsi="Arial"/>
          <w:bCs/>
          <w:lang w:eastAsia="zh-CN"/>
        </w:rPr>
        <w:t>with aggregation level two</w:t>
      </w:r>
      <w:r w:rsidR="00CE6D7F" w:rsidRPr="00C021F8">
        <w:rPr>
          <w:rFonts w:ascii="Arial" w:hAnsi="Arial"/>
          <w:bCs/>
          <w:lang w:eastAsia="zh-CN"/>
        </w:rPr>
        <w:t>, the whole rate matching buffer with all encoded bits is already used when mapping to the resource elements</w:t>
      </w:r>
      <w:r w:rsidR="005E4928" w:rsidRPr="00C021F8">
        <w:rPr>
          <w:rFonts w:ascii="Arial" w:hAnsi="Arial"/>
          <w:bCs/>
          <w:lang w:eastAsia="zh-CN"/>
        </w:rPr>
        <w:t>, also for 11 symbols for the legacy MPDCCH region</w:t>
      </w:r>
      <w:r w:rsidR="00CE6D7F" w:rsidRPr="00C021F8">
        <w:rPr>
          <w:rFonts w:ascii="Arial" w:hAnsi="Arial"/>
          <w:bCs/>
          <w:lang w:eastAsia="zh-CN"/>
        </w:rPr>
        <w:t xml:space="preserve">. Therefore, </w:t>
      </w:r>
      <w:r w:rsidR="001F01BA" w:rsidRPr="00C021F8">
        <w:rPr>
          <w:rFonts w:ascii="Arial" w:hAnsi="Arial"/>
          <w:bCs/>
          <w:lang w:eastAsia="zh-CN"/>
        </w:rPr>
        <w:t>this improvement is less considerable than that of aggregation</w:t>
      </w:r>
      <w:r w:rsidR="009672D2" w:rsidRPr="00C021F8">
        <w:rPr>
          <w:rFonts w:ascii="Arial" w:hAnsi="Arial"/>
          <w:bCs/>
          <w:lang w:eastAsia="zh-CN"/>
        </w:rPr>
        <w:t xml:space="preserve"> level one</w:t>
      </w:r>
      <w:r w:rsidR="001F01BA" w:rsidRPr="00C021F8">
        <w:rPr>
          <w:rFonts w:ascii="Arial" w:hAnsi="Arial"/>
          <w:bCs/>
          <w:lang w:eastAsia="zh-CN"/>
        </w:rPr>
        <w:t>, as the overall code rate is smaller</w:t>
      </w:r>
      <w:r w:rsidR="00CE6D7F" w:rsidRPr="00C021F8">
        <w:rPr>
          <w:rFonts w:ascii="Arial" w:hAnsi="Arial"/>
          <w:bCs/>
          <w:lang w:eastAsia="zh-CN"/>
        </w:rPr>
        <w:t>, and there is much less difference between all scenarios using in total 14 symbols</w:t>
      </w:r>
      <w:r w:rsidR="001F01BA" w:rsidRPr="00C021F8">
        <w:rPr>
          <w:rFonts w:ascii="Arial" w:hAnsi="Arial"/>
          <w:bCs/>
          <w:lang w:eastAsia="zh-CN"/>
        </w:rPr>
        <w:t>.</w:t>
      </w:r>
    </w:p>
    <w:p w14:paraId="3F190D63" w14:textId="77777777" w:rsidR="0045370D" w:rsidRDefault="00F94F60" w:rsidP="0045370D">
      <w:pPr>
        <w:keepNext/>
        <w:jc w:val="center"/>
      </w:pPr>
      <w:r>
        <w:rPr>
          <w:rFonts w:ascii="Arial" w:hAnsi="Arial"/>
          <w:bCs/>
          <w:noProof/>
          <w:lang w:eastAsia="zh-CN"/>
        </w:rPr>
        <w:lastRenderedPageBreak/>
        <w:drawing>
          <wp:inline distT="0" distB="0" distL="0" distR="0" wp14:anchorId="137C9203" wp14:editId="357F3A01">
            <wp:extent cx="4320000" cy="3337200"/>
            <wp:effectExtent l="0" t="0" r="4445" b="0"/>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20000" cy="3337200"/>
                    </a:xfrm>
                    <a:prstGeom prst="rect">
                      <a:avLst/>
                    </a:prstGeom>
                    <a:noFill/>
                    <a:ln>
                      <a:noFill/>
                    </a:ln>
                  </pic:spPr>
                </pic:pic>
              </a:graphicData>
            </a:graphic>
          </wp:inline>
        </w:drawing>
      </w:r>
    </w:p>
    <w:p w14:paraId="3A4ED047" w14:textId="4157FA2E" w:rsidR="00C021F8" w:rsidRDefault="0045370D" w:rsidP="0045370D">
      <w:pPr>
        <w:pStyle w:val="Caption"/>
        <w:jc w:val="center"/>
        <w:rPr>
          <w:rFonts w:ascii="Arial" w:hAnsi="Arial" w:cs="Arial"/>
          <w:sz w:val="20"/>
          <w:szCs w:val="20"/>
        </w:rPr>
      </w:pPr>
      <w:bookmarkStart w:id="5" w:name="_Ref525914624"/>
      <w:r w:rsidRPr="0045370D">
        <w:rPr>
          <w:rFonts w:ascii="Arial" w:hAnsi="Arial" w:cs="Arial"/>
          <w:sz w:val="20"/>
          <w:szCs w:val="20"/>
        </w:rPr>
        <w:t xml:space="preserve">Figure </w:t>
      </w:r>
      <w:r w:rsidRPr="0045370D">
        <w:rPr>
          <w:rFonts w:ascii="Arial" w:hAnsi="Arial" w:cs="Arial"/>
          <w:sz w:val="20"/>
          <w:szCs w:val="20"/>
        </w:rPr>
        <w:fldChar w:fldCharType="begin"/>
      </w:r>
      <w:r w:rsidRPr="0045370D">
        <w:rPr>
          <w:rFonts w:ascii="Arial" w:hAnsi="Arial" w:cs="Arial"/>
          <w:sz w:val="20"/>
          <w:szCs w:val="20"/>
        </w:rPr>
        <w:instrText xml:space="preserve"> SEQ Figure \* ARABIC </w:instrText>
      </w:r>
      <w:r w:rsidRPr="0045370D">
        <w:rPr>
          <w:rFonts w:ascii="Arial" w:hAnsi="Arial" w:cs="Arial"/>
          <w:sz w:val="20"/>
          <w:szCs w:val="20"/>
        </w:rPr>
        <w:fldChar w:fldCharType="separate"/>
      </w:r>
      <w:r w:rsidR="00C71919">
        <w:rPr>
          <w:rFonts w:ascii="Arial" w:hAnsi="Arial" w:cs="Arial"/>
          <w:noProof/>
          <w:sz w:val="20"/>
          <w:szCs w:val="20"/>
        </w:rPr>
        <w:t>2</w:t>
      </w:r>
      <w:r w:rsidRPr="0045370D">
        <w:rPr>
          <w:rFonts w:ascii="Arial" w:hAnsi="Arial" w:cs="Arial"/>
          <w:sz w:val="20"/>
          <w:szCs w:val="20"/>
        </w:rPr>
        <w:fldChar w:fldCharType="end"/>
      </w:r>
      <w:bookmarkEnd w:id="5"/>
      <w:r w:rsidRPr="0045370D">
        <w:rPr>
          <w:rFonts w:ascii="Arial" w:hAnsi="Arial" w:cs="Arial"/>
          <w:sz w:val="20"/>
          <w:szCs w:val="20"/>
        </w:rPr>
        <w:t xml:space="preserve">  Block error rate performance, MPDCCH, K=29, aggregation level two</w:t>
      </w:r>
    </w:p>
    <w:p w14:paraId="7A4D9586" w14:textId="77777777" w:rsidR="0045370D" w:rsidRPr="0045370D" w:rsidRDefault="0045370D" w:rsidP="0045370D">
      <w:pPr>
        <w:rPr>
          <w:lang w:eastAsia="en-GB"/>
        </w:rPr>
      </w:pPr>
    </w:p>
    <w:p w14:paraId="7CD3E2C4" w14:textId="74DF9440" w:rsidR="00860237" w:rsidRPr="00C021F8" w:rsidRDefault="00140D0F" w:rsidP="00816C16">
      <w:pPr>
        <w:pStyle w:val="Observation"/>
        <w:ind w:left="1701" w:hanging="1701"/>
      </w:pPr>
      <w:bookmarkStart w:id="6" w:name="_Toc525916156"/>
      <w:r w:rsidRPr="00C021F8">
        <w:t>Both two</w:t>
      </w:r>
      <w:r w:rsidR="00F5682C" w:rsidRPr="00C021F8">
        <w:t xml:space="preserve"> options considered in the agreement improve the B</w:t>
      </w:r>
      <w:r w:rsidR="003E7CBD" w:rsidRPr="00C021F8">
        <w:t>L</w:t>
      </w:r>
      <w:r w:rsidR="00F5682C" w:rsidRPr="00C021F8">
        <w:t>ER performance of MPDCCH</w:t>
      </w:r>
      <w:r w:rsidR="00E47950" w:rsidRPr="00C021F8">
        <w:t xml:space="preserve"> for AWGN</w:t>
      </w:r>
      <w:r w:rsidR="00F5682C" w:rsidRPr="00C021F8">
        <w:t>.</w:t>
      </w:r>
      <w:bookmarkEnd w:id="6"/>
      <w:r w:rsidR="00F5682C" w:rsidRPr="00C021F8">
        <w:t xml:space="preserve"> </w:t>
      </w:r>
    </w:p>
    <w:p w14:paraId="4E1185E9" w14:textId="43AF78B4" w:rsidR="00761CFF" w:rsidRPr="00C021F8" w:rsidRDefault="00473C5E" w:rsidP="00816C16">
      <w:pPr>
        <w:pStyle w:val="Observation"/>
        <w:ind w:left="1701" w:hanging="1701"/>
      </w:pPr>
      <w:bookmarkStart w:id="7" w:name="_Toc525916157"/>
      <w:r w:rsidRPr="00C021F8">
        <w:t xml:space="preserve">At least for a one-symbol LTE control region or </w:t>
      </w:r>
      <w:r w:rsidR="005E4928" w:rsidRPr="00C021F8">
        <w:t xml:space="preserve">for </w:t>
      </w:r>
      <w:r w:rsidRPr="00C021F8">
        <w:t>higher aggregation levels, r</w:t>
      </w:r>
      <w:r w:rsidR="00A5751D">
        <w:t xml:space="preserve">ate-matching </w:t>
      </w:r>
      <w:r w:rsidR="00F32876">
        <w:t>MPDCCH to</w:t>
      </w:r>
      <w:r w:rsidR="00A5751D">
        <w:t xml:space="preserve"> </w:t>
      </w:r>
      <w:r w:rsidR="00F5682C" w:rsidRPr="00C021F8">
        <w:t>all 14 OFDM symbols</w:t>
      </w:r>
      <w:r w:rsidR="00510307" w:rsidRPr="00C021F8">
        <w:t xml:space="preserve"> shows </w:t>
      </w:r>
      <w:r w:rsidR="004817CB" w:rsidRPr="00C021F8">
        <w:t>similar performance as copying bits into the LTE control region</w:t>
      </w:r>
      <w:r w:rsidR="00E47950" w:rsidRPr="00C021F8">
        <w:t xml:space="preserve"> for AWGN</w:t>
      </w:r>
      <w:r w:rsidR="004817CB" w:rsidRPr="00C021F8">
        <w:t>.</w:t>
      </w:r>
      <w:bookmarkEnd w:id="7"/>
      <w:r w:rsidRPr="00C021F8">
        <w:t xml:space="preserve"> </w:t>
      </w:r>
      <w:r w:rsidR="00F5682C" w:rsidRPr="00C021F8">
        <w:t xml:space="preserve">  </w:t>
      </w:r>
    </w:p>
    <w:p w14:paraId="323117CE" w14:textId="1041DE4C" w:rsidR="0060432E" w:rsidRPr="00C021F8" w:rsidRDefault="0051724C" w:rsidP="00140D0F">
      <w:pPr>
        <w:pStyle w:val="BodyText"/>
      </w:pPr>
      <w:r w:rsidRPr="00C021F8">
        <w:t xml:space="preserve">It remains to be seen if the conclusions based on </w:t>
      </w:r>
      <w:r w:rsidR="009F6558">
        <w:t xml:space="preserve">the </w:t>
      </w:r>
      <w:r w:rsidRPr="00C021F8">
        <w:t>AWGN channel above translates into similar performance difference also under fading channel conditions</w:t>
      </w:r>
      <w:r w:rsidR="0060432E" w:rsidRPr="00C021F8">
        <w:t xml:space="preserve">. </w:t>
      </w:r>
    </w:p>
    <w:p w14:paraId="721857EF" w14:textId="0D655354" w:rsidR="000D0236" w:rsidRDefault="008750C0" w:rsidP="00816C16">
      <w:pPr>
        <w:pStyle w:val="Heading3"/>
        <w:ind w:left="0" w:firstLine="0"/>
        <w:jc w:val="both"/>
      </w:pPr>
      <w:r>
        <w:t>2.3.2</w:t>
      </w:r>
      <w:r>
        <w:tab/>
      </w:r>
      <w:r w:rsidR="00761CFF" w:rsidRPr="000D0236">
        <w:t>PDSCH</w:t>
      </w:r>
    </w:p>
    <w:p w14:paraId="714DA86A" w14:textId="2328D7A8" w:rsidR="00510307" w:rsidRPr="00C021F8" w:rsidRDefault="00510307" w:rsidP="00816C16">
      <w:pPr>
        <w:jc w:val="both"/>
        <w:rPr>
          <w:rFonts w:ascii="Arial" w:hAnsi="Arial"/>
          <w:bCs/>
          <w:lang w:eastAsia="zh-CN"/>
        </w:rPr>
      </w:pPr>
      <w:r w:rsidRPr="00C021F8">
        <w:rPr>
          <w:rFonts w:ascii="Arial" w:hAnsi="Arial"/>
          <w:bCs/>
          <w:lang w:eastAsia="zh-CN"/>
        </w:rPr>
        <w:t xml:space="preserve">A similar assessment as for MPDCCH was made for PDSCH. First, 24 bits of CRC are attached to the data block of length K (in total one TB); then, the resulting sequence is encoded by the LTE turbo encoder. The coded bits are rate-matched to the number of bits available for PDSCH transmission. </w:t>
      </w:r>
    </w:p>
    <w:p w14:paraId="4B42CEE9" w14:textId="4FE5008B" w:rsidR="00510307" w:rsidRPr="00C021F8" w:rsidRDefault="00615DC0" w:rsidP="00816C16">
      <w:pPr>
        <w:jc w:val="both"/>
        <w:rPr>
          <w:rFonts w:ascii="Arial" w:hAnsi="Arial"/>
          <w:bCs/>
          <w:lang w:eastAsia="zh-CN"/>
        </w:rPr>
      </w:pPr>
      <w:r>
        <w:rPr>
          <w:rFonts w:ascii="Arial" w:hAnsi="Arial"/>
          <w:bCs/>
          <w:lang w:eastAsia="zh-CN"/>
        </w:rPr>
        <w:t>As for</w:t>
      </w:r>
      <w:r w:rsidR="00510307" w:rsidRPr="00C021F8">
        <w:rPr>
          <w:rFonts w:ascii="Arial" w:hAnsi="Arial"/>
          <w:bCs/>
          <w:lang w:eastAsia="zh-CN"/>
        </w:rPr>
        <w:t xml:space="preserve"> MPDCCH, we consider three following scenarios.</w:t>
      </w:r>
    </w:p>
    <w:p w14:paraId="3065BE56" w14:textId="4066C080" w:rsidR="00510307" w:rsidRPr="00C021F8" w:rsidRDefault="00510307" w:rsidP="00C021F8">
      <w:pPr>
        <w:pStyle w:val="ListParagraph"/>
        <w:numPr>
          <w:ilvl w:val="0"/>
          <w:numId w:val="31"/>
        </w:numPr>
        <w:jc w:val="both"/>
        <w:rPr>
          <w:rFonts w:ascii="Arial" w:hAnsi="Arial"/>
          <w:bCs/>
          <w:lang w:val="en-US" w:eastAsia="zh-CN"/>
        </w:rPr>
      </w:pPr>
      <w:r w:rsidRPr="00C021F8">
        <w:rPr>
          <w:rFonts w:ascii="Arial" w:hAnsi="Arial"/>
          <w:bCs/>
          <w:lang w:val="en-US" w:eastAsia="zh-CN"/>
        </w:rPr>
        <w:t>The coded bits are rate-matched to legacy PDSCH region. The results are shown for the cases wh</w:t>
      </w:r>
      <w:r w:rsidR="0060432E" w:rsidRPr="00C021F8">
        <w:rPr>
          <w:rFonts w:ascii="Arial" w:hAnsi="Arial"/>
          <w:bCs/>
          <w:lang w:val="en-US" w:eastAsia="zh-CN"/>
        </w:rPr>
        <w:t>ere</w:t>
      </w:r>
      <w:r w:rsidRPr="00C021F8">
        <w:rPr>
          <w:rFonts w:ascii="Arial" w:hAnsi="Arial"/>
          <w:bCs/>
          <w:lang w:val="en-US" w:eastAsia="zh-CN"/>
        </w:rPr>
        <w:t xml:space="preserve"> the legacy PDSCH regions are mapped to 11, 12,</w:t>
      </w:r>
      <w:r w:rsidR="00B76D2F" w:rsidRPr="00C021F8">
        <w:rPr>
          <w:rFonts w:ascii="Arial" w:hAnsi="Arial"/>
          <w:bCs/>
          <w:lang w:val="en-US" w:eastAsia="zh-CN"/>
        </w:rPr>
        <w:t xml:space="preserve"> or</w:t>
      </w:r>
      <w:r w:rsidRPr="00C021F8">
        <w:rPr>
          <w:rFonts w:ascii="Arial" w:hAnsi="Arial"/>
          <w:bCs/>
          <w:lang w:val="en-US" w:eastAsia="zh-CN"/>
        </w:rPr>
        <w:t xml:space="preserve"> 13 OFDM symbols.</w:t>
      </w:r>
    </w:p>
    <w:p w14:paraId="18516856" w14:textId="69DF9BB3" w:rsidR="00860237" w:rsidRPr="00C021F8" w:rsidRDefault="00510307" w:rsidP="00C021F8">
      <w:pPr>
        <w:pStyle w:val="ListParagraph"/>
        <w:numPr>
          <w:ilvl w:val="0"/>
          <w:numId w:val="31"/>
        </w:numPr>
        <w:jc w:val="both"/>
        <w:rPr>
          <w:rFonts w:ascii="Arial" w:hAnsi="Arial"/>
          <w:bCs/>
          <w:lang w:val="en-US" w:eastAsia="zh-CN"/>
        </w:rPr>
      </w:pPr>
      <w:r w:rsidRPr="00C021F8">
        <w:rPr>
          <w:rFonts w:ascii="Arial" w:hAnsi="Arial"/>
          <w:bCs/>
          <w:lang w:val="en-US" w:eastAsia="zh-CN"/>
        </w:rPr>
        <w:t xml:space="preserve">The coded bits are rate-matched to legacy PDSCH region, and </w:t>
      </w:r>
      <w:r w:rsidR="00B76D2F" w:rsidRPr="00C021F8">
        <w:rPr>
          <w:rFonts w:ascii="Arial" w:hAnsi="Arial"/>
          <w:bCs/>
          <w:lang w:val="en-US" w:eastAsia="zh-CN"/>
        </w:rPr>
        <w:t xml:space="preserve">the first </w:t>
      </w:r>
      <w:r w:rsidRPr="00C021F8">
        <w:rPr>
          <w:rFonts w:ascii="Arial" w:hAnsi="Arial"/>
          <w:bCs/>
          <w:lang w:val="en-US" w:eastAsia="zh-CN"/>
        </w:rPr>
        <w:t xml:space="preserve">part of the coded sequence is also mapped to the legacy control region (option </w:t>
      </w:r>
      <w:r w:rsidR="00860237" w:rsidRPr="00C021F8">
        <w:rPr>
          <w:rFonts w:ascii="Arial" w:hAnsi="Arial"/>
          <w:bCs/>
          <w:lang w:val="en-US" w:eastAsia="zh-CN"/>
        </w:rPr>
        <w:t>A</w:t>
      </w:r>
      <w:r w:rsidR="00150BD2" w:rsidRPr="00C021F8">
        <w:rPr>
          <w:rFonts w:ascii="Arial" w:hAnsi="Arial"/>
          <w:bCs/>
          <w:lang w:val="en-US" w:eastAsia="zh-CN"/>
        </w:rPr>
        <w:t xml:space="preserve"> </w:t>
      </w:r>
      <w:r w:rsidRPr="00C021F8">
        <w:rPr>
          <w:rFonts w:ascii="Arial" w:hAnsi="Arial"/>
          <w:bCs/>
          <w:lang w:val="en-US" w:eastAsia="zh-CN"/>
        </w:rPr>
        <w:t>in the agreement).</w:t>
      </w:r>
      <w:r w:rsidR="00860237" w:rsidRPr="00C021F8">
        <w:rPr>
          <w:rFonts w:ascii="Arial" w:hAnsi="Arial"/>
          <w:bCs/>
          <w:lang w:val="en-US" w:eastAsia="zh-CN"/>
        </w:rPr>
        <w:t xml:space="preserve"> </w:t>
      </w:r>
    </w:p>
    <w:p w14:paraId="061C5AE7" w14:textId="2829C636" w:rsidR="00860237" w:rsidRPr="00C021F8" w:rsidRDefault="00860237" w:rsidP="00C021F8">
      <w:pPr>
        <w:pStyle w:val="ListParagraph"/>
        <w:numPr>
          <w:ilvl w:val="0"/>
          <w:numId w:val="31"/>
        </w:numPr>
        <w:jc w:val="both"/>
        <w:rPr>
          <w:rFonts w:ascii="Arial" w:hAnsi="Arial"/>
          <w:bCs/>
          <w:lang w:val="en-US" w:eastAsia="zh-CN"/>
        </w:rPr>
      </w:pPr>
      <w:r w:rsidRPr="00C021F8">
        <w:rPr>
          <w:rFonts w:ascii="Arial" w:hAnsi="Arial"/>
          <w:bCs/>
          <w:lang w:val="en-US" w:eastAsia="zh-CN"/>
        </w:rPr>
        <w:t>The coded bits are rate-matched to all 14 OFDM symbols (option B in the agreement).</w:t>
      </w:r>
    </w:p>
    <w:p w14:paraId="3772B987" w14:textId="7D0FC943" w:rsidR="00510307" w:rsidRPr="00C021F8" w:rsidRDefault="00510307" w:rsidP="00816C16">
      <w:pPr>
        <w:jc w:val="both"/>
        <w:rPr>
          <w:rFonts w:ascii="Arial" w:hAnsi="Arial"/>
          <w:bCs/>
          <w:lang w:eastAsia="zh-CN"/>
        </w:rPr>
      </w:pPr>
    </w:p>
    <w:p w14:paraId="2AA9DD25" w14:textId="0A0421F4" w:rsidR="00744828" w:rsidRPr="00C021F8" w:rsidRDefault="0045370D" w:rsidP="00816C16">
      <w:pPr>
        <w:jc w:val="both"/>
        <w:rPr>
          <w:rFonts w:ascii="Arial" w:hAnsi="Arial"/>
          <w:bCs/>
          <w:lang w:eastAsia="zh-CN"/>
        </w:rPr>
      </w:pPr>
      <w:r w:rsidRPr="0045370D">
        <w:rPr>
          <w:rFonts w:ascii="Arial" w:hAnsi="Arial"/>
          <w:bCs/>
          <w:lang w:eastAsia="zh-CN"/>
        </w:rPr>
        <w:fldChar w:fldCharType="begin"/>
      </w:r>
      <w:r w:rsidRPr="0045370D">
        <w:rPr>
          <w:rFonts w:ascii="Arial" w:hAnsi="Arial"/>
          <w:bCs/>
          <w:lang w:eastAsia="zh-CN"/>
        </w:rPr>
        <w:instrText xml:space="preserve"> REF _Ref525914695 \h </w:instrText>
      </w:r>
      <w:r>
        <w:rPr>
          <w:rFonts w:ascii="Arial" w:hAnsi="Arial"/>
          <w:bCs/>
          <w:lang w:eastAsia="zh-CN"/>
        </w:rPr>
        <w:instrText xml:space="preserve"> \* MERGEFORMAT </w:instrText>
      </w:r>
      <w:r w:rsidRPr="0045370D">
        <w:rPr>
          <w:rFonts w:ascii="Arial" w:hAnsi="Arial"/>
          <w:bCs/>
          <w:lang w:eastAsia="zh-CN"/>
        </w:rPr>
      </w:r>
      <w:r w:rsidRPr="0045370D">
        <w:rPr>
          <w:rFonts w:ascii="Arial" w:hAnsi="Arial"/>
          <w:bCs/>
          <w:lang w:eastAsia="zh-CN"/>
        </w:rPr>
        <w:fldChar w:fldCharType="separate"/>
      </w:r>
      <w:r w:rsidR="00C71919" w:rsidRPr="00C71919">
        <w:rPr>
          <w:rFonts w:ascii="Arial" w:hAnsi="Arial" w:cs="Arial"/>
        </w:rPr>
        <w:t xml:space="preserve">Figure </w:t>
      </w:r>
      <w:r w:rsidR="00C71919" w:rsidRPr="00C71919">
        <w:rPr>
          <w:rFonts w:ascii="Arial" w:hAnsi="Arial" w:cs="Arial"/>
          <w:noProof/>
        </w:rPr>
        <w:t>3</w:t>
      </w:r>
      <w:r w:rsidRPr="0045370D">
        <w:rPr>
          <w:rFonts w:ascii="Arial" w:hAnsi="Arial"/>
          <w:bCs/>
          <w:lang w:eastAsia="zh-CN"/>
        </w:rPr>
        <w:fldChar w:fldCharType="end"/>
      </w:r>
      <w:r w:rsidRPr="0045370D">
        <w:rPr>
          <w:rFonts w:ascii="Arial" w:hAnsi="Arial"/>
          <w:bCs/>
          <w:lang w:eastAsia="zh-CN"/>
        </w:rPr>
        <w:t xml:space="preserve"> </w:t>
      </w:r>
      <w:r w:rsidR="00744828" w:rsidRPr="0045370D">
        <w:rPr>
          <w:rFonts w:ascii="Arial" w:hAnsi="Arial"/>
          <w:bCs/>
          <w:lang w:eastAsia="zh-CN"/>
        </w:rPr>
        <w:t>shows</w:t>
      </w:r>
      <w:r w:rsidR="00744828" w:rsidRPr="00C021F8">
        <w:rPr>
          <w:rFonts w:ascii="Arial" w:hAnsi="Arial"/>
          <w:bCs/>
          <w:lang w:eastAsia="zh-CN"/>
        </w:rPr>
        <w:t xml:space="preserve"> the BLER performance of P</w:t>
      </w:r>
      <w:r w:rsidR="00860237" w:rsidRPr="00C021F8">
        <w:rPr>
          <w:rFonts w:ascii="Arial" w:hAnsi="Arial"/>
          <w:bCs/>
          <w:lang w:eastAsia="zh-CN"/>
        </w:rPr>
        <w:t>D</w:t>
      </w:r>
      <w:r w:rsidR="00744828" w:rsidRPr="00C021F8">
        <w:rPr>
          <w:rFonts w:ascii="Arial" w:hAnsi="Arial"/>
          <w:bCs/>
          <w:lang w:eastAsia="zh-CN"/>
        </w:rPr>
        <w:t>SCH. We have considered that K=256, PDSCH is modulated with 16QAM and mapped to one PRB</w:t>
      </w:r>
      <w:r w:rsidR="00860237" w:rsidRPr="00C021F8">
        <w:rPr>
          <w:rFonts w:ascii="Arial" w:hAnsi="Arial"/>
          <w:bCs/>
          <w:lang w:eastAsia="zh-CN"/>
        </w:rPr>
        <w:t>, which corresponds to the highest code rate for employing 16QAM</w:t>
      </w:r>
      <w:r w:rsidR="00744828" w:rsidRPr="00C021F8">
        <w:rPr>
          <w:rFonts w:ascii="Arial" w:hAnsi="Arial"/>
          <w:bCs/>
          <w:lang w:eastAsia="zh-CN"/>
        </w:rPr>
        <w:t>.</w:t>
      </w:r>
      <w:r w:rsidR="0050058F" w:rsidRPr="00C021F8">
        <w:rPr>
          <w:rFonts w:ascii="Arial" w:hAnsi="Arial"/>
          <w:bCs/>
          <w:lang w:eastAsia="zh-CN"/>
        </w:rPr>
        <w:t xml:space="preserve"> </w:t>
      </w:r>
      <w:r w:rsidR="008E50A8" w:rsidRPr="00C021F8">
        <w:rPr>
          <w:rFonts w:ascii="Arial" w:hAnsi="Arial"/>
          <w:bCs/>
          <w:lang w:eastAsia="zh-CN"/>
        </w:rPr>
        <w:t>A</w:t>
      </w:r>
      <w:r w:rsidR="00860237" w:rsidRPr="00C021F8">
        <w:rPr>
          <w:rFonts w:ascii="Arial" w:hAnsi="Arial"/>
          <w:bCs/>
          <w:lang w:eastAsia="zh-CN"/>
        </w:rPr>
        <w:t>s</w:t>
      </w:r>
      <w:r w:rsidR="008E50A8" w:rsidRPr="00C021F8">
        <w:rPr>
          <w:rFonts w:ascii="Arial" w:hAnsi="Arial"/>
          <w:bCs/>
          <w:lang w:eastAsia="zh-CN"/>
        </w:rPr>
        <w:t xml:space="preserve"> shown in the figure, </w:t>
      </w:r>
      <w:r w:rsidR="00142835">
        <w:rPr>
          <w:rFonts w:ascii="Arial" w:hAnsi="Arial"/>
          <w:bCs/>
          <w:lang w:eastAsia="zh-CN"/>
        </w:rPr>
        <w:t>as for</w:t>
      </w:r>
      <w:r w:rsidR="0050058F" w:rsidRPr="00C021F8">
        <w:rPr>
          <w:rFonts w:ascii="Arial" w:hAnsi="Arial"/>
          <w:bCs/>
          <w:lang w:eastAsia="zh-CN"/>
        </w:rPr>
        <w:t xml:space="preserve"> MPDCCH, the BLER performance improves for </w:t>
      </w:r>
      <w:r w:rsidR="00140D0F" w:rsidRPr="00C021F8">
        <w:rPr>
          <w:rFonts w:ascii="Arial" w:hAnsi="Arial"/>
          <w:bCs/>
          <w:lang w:eastAsia="zh-CN"/>
        </w:rPr>
        <w:t>both options</w:t>
      </w:r>
      <w:r w:rsidR="00FF2DE5" w:rsidRPr="00C021F8">
        <w:rPr>
          <w:rFonts w:ascii="Arial" w:hAnsi="Arial"/>
          <w:bCs/>
          <w:lang w:eastAsia="zh-CN"/>
        </w:rPr>
        <w:t xml:space="preserve"> suggested in the agreement, and it is more considerable </w:t>
      </w:r>
      <w:r w:rsidR="008E50A8" w:rsidRPr="00C021F8">
        <w:rPr>
          <w:rFonts w:ascii="Arial" w:hAnsi="Arial"/>
          <w:bCs/>
          <w:lang w:eastAsia="zh-CN"/>
        </w:rPr>
        <w:t>for rate-matching the coded bits to all 14 OFDM symbols.</w:t>
      </w:r>
      <w:r w:rsidR="00213974" w:rsidRPr="00C021F8">
        <w:rPr>
          <w:rFonts w:ascii="Arial" w:hAnsi="Arial"/>
          <w:bCs/>
          <w:lang w:eastAsia="zh-CN"/>
        </w:rPr>
        <w:t xml:space="preserve"> The difference between rate matching over 14 symbols and copying 1 symbol is slightly larger than for MPDCCH, in the order of ~0.2 dB.</w:t>
      </w:r>
    </w:p>
    <w:p w14:paraId="47670F7B" w14:textId="77777777" w:rsidR="0045370D" w:rsidRDefault="006A49E7" w:rsidP="0045370D">
      <w:pPr>
        <w:keepNext/>
        <w:jc w:val="center"/>
      </w:pPr>
      <w:r>
        <w:rPr>
          <w:noProof/>
          <w:lang w:eastAsia="ja-JP"/>
        </w:rPr>
        <w:lastRenderedPageBreak/>
        <w:drawing>
          <wp:inline distT="0" distB="0" distL="0" distR="0" wp14:anchorId="4C9F122D" wp14:editId="4B75A91C">
            <wp:extent cx="4320000" cy="3337574"/>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20000" cy="3337574"/>
                    </a:xfrm>
                    <a:prstGeom prst="rect">
                      <a:avLst/>
                    </a:prstGeom>
                    <a:noFill/>
                    <a:ln>
                      <a:noFill/>
                    </a:ln>
                  </pic:spPr>
                </pic:pic>
              </a:graphicData>
            </a:graphic>
          </wp:inline>
        </w:drawing>
      </w:r>
    </w:p>
    <w:p w14:paraId="61A8FAC9" w14:textId="58FC11CA" w:rsidR="00744828" w:rsidRPr="0045370D" w:rsidRDefault="0045370D" w:rsidP="0045370D">
      <w:pPr>
        <w:pStyle w:val="Caption"/>
        <w:jc w:val="center"/>
        <w:rPr>
          <w:rFonts w:ascii="Arial" w:hAnsi="Arial" w:cs="Arial"/>
          <w:sz w:val="20"/>
          <w:szCs w:val="20"/>
          <w:lang w:eastAsia="ja-JP"/>
        </w:rPr>
      </w:pPr>
      <w:bookmarkStart w:id="8" w:name="_Ref525914695"/>
      <w:r w:rsidRPr="0045370D">
        <w:rPr>
          <w:rFonts w:ascii="Arial" w:hAnsi="Arial" w:cs="Arial"/>
          <w:sz w:val="20"/>
          <w:szCs w:val="20"/>
        </w:rPr>
        <w:t xml:space="preserve">Figure </w:t>
      </w:r>
      <w:r w:rsidRPr="0045370D">
        <w:rPr>
          <w:rFonts w:ascii="Arial" w:hAnsi="Arial" w:cs="Arial"/>
          <w:sz w:val="20"/>
          <w:szCs w:val="20"/>
        </w:rPr>
        <w:fldChar w:fldCharType="begin"/>
      </w:r>
      <w:r w:rsidRPr="0045370D">
        <w:rPr>
          <w:rFonts w:ascii="Arial" w:hAnsi="Arial" w:cs="Arial"/>
          <w:sz w:val="20"/>
          <w:szCs w:val="20"/>
        </w:rPr>
        <w:instrText xml:space="preserve"> SEQ Figure \* ARABIC </w:instrText>
      </w:r>
      <w:r w:rsidRPr="0045370D">
        <w:rPr>
          <w:rFonts w:ascii="Arial" w:hAnsi="Arial" w:cs="Arial"/>
          <w:sz w:val="20"/>
          <w:szCs w:val="20"/>
        </w:rPr>
        <w:fldChar w:fldCharType="separate"/>
      </w:r>
      <w:r w:rsidR="00C71919">
        <w:rPr>
          <w:rFonts w:ascii="Arial" w:hAnsi="Arial" w:cs="Arial"/>
          <w:noProof/>
          <w:sz w:val="20"/>
          <w:szCs w:val="20"/>
        </w:rPr>
        <w:t>3</w:t>
      </w:r>
      <w:r w:rsidRPr="0045370D">
        <w:rPr>
          <w:rFonts w:ascii="Arial" w:hAnsi="Arial" w:cs="Arial"/>
          <w:sz w:val="20"/>
          <w:szCs w:val="20"/>
        </w:rPr>
        <w:fldChar w:fldCharType="end"/>
      </w:r>
      <w:bookmarkEnd w:id="8"/>
      <w:r w:rsidRPr="0045370D">
        <w:rPr>
          <w:rFonts w:ascii="Arial" w:hAnsi="Arial" w:cs="Arial"/>
          <w:sz w:val="20"/>
          <w:szCs w:val="20"/>
        </w:rPr>
        <w:t xml:space="preserve">  </w:t>
      </w:r>
      <w:r w:rsidRPr="0045370D">
        <w:rPr>
          <w:rFonts w:ascii="Arial" w:eastAsia="Times New Roman" w:hAnsi="Arial" w:cs="Arial"/>
          <w:sz w:val="20"/>
          <w:szCs w:val="20"/>
        </w:rPr>
        <w:t>Block error rate performance, PDSCH, K=256, one PRB, 16QAM</w:t>
      </w:r>
    </w:p>
    <w:p w14:paraId="5E7AD3AF" w14:textId="77777777" w:rsidR="0045370D" w:rsidRDefault="0045370D" w:rsidP="00472807">
      <w:pPr>
        <w:jc w:val="both"/>
        <w:rPr>
          <w:rFonts w:ascii="Arial" w:hAnsi="Arial"/>
          <w:bCs/>
          <w:lang w:eastAsia="zh-CN"/>
        </w:rPr>
      </w:pPr>
    </w:p>
    <w:p w14:paraId="59DE166B" w14:textId="278760B5" w:rsidR="00C17194" w:rsidRPr="00C021F8" w:rsidRDefault="00213974" w:rsidP="00472807">
      <w:pPr>
        <w:jc w:val="both"/>
        <w:rPr>
          <w:rFonts w:ascii="Arial" w:hAnsi="Arial"/>
          <w:bCs/>
          <w:lang w:eastAsia="zh-CN"/>
        </w:rPr>
      </w:pPr>
      <w:r w:rsidRPr="00C021F8">
        <w:rPr>
          <w:rFonts w:ascii="Arial" w:hAnsi="Arial"/>
          <w:bCs/>
          <w:lang w:eastAsia="zh-CN"/>
        </w:rPr>
        <w:t xml:space="preserve">Support for 64QAM modulation was introduced in Rel-15, where even higher code rates are possible. </w:t>
      </w:r>
      <w:r w:rsidR="0045370D" w:rsidRPr="0045370D">
        <w:rPr>
          <w:rFonts w:ascii="Arial" w:hAnsi="Arial"/>
          <w:bCs/>
          <w:lang w:eastAsia="zh-CN"/>
        </w:rPr>
        <w:fldChar w:fldCharType="begin"/>
      </w:r>
      <w:r w:rsidR="0045370D" w:rsidRPr="0045370D">
        <w:rPr>
          <w:rFonts w:ascii="Arial" w:hAnsi="Arial"/>
          <w:bCs/>
          <w:lang w:eastAsia="zh-CN"/>
        </w:rPr>
        <w:instrText xml:space="preserve"> REF _Ref525914811 \h </w:instrText>
      </w:r>
      <w:r w:rsidR="0045370D">
        <w:rPr>
          <w:rFonts w:ascii="Arial" w:hAnsi="Arial"/>
          <w:bCs/>
          <w:lang w:eastAsia="zh-CN"/>
        </w:rPr>
        <w:instrText xml:space="preserve"> \* MERGEFORMAT </w:instrText>
      </w:r>
      <w:r w:rsidR="0045370D" w:rsidRPr="0045370D">
        <w:rPr>
          <w:rFonts w:ascii="Arial" w:hAnsi="Arial"/>
          <w:bCs/>
          <w:lang w:eastAsia="zh-CN"/>
        </w:rPr>
      </w:r>
      <w:r w:rsidR="0045370D" w:rsidRPr="0045370D">
        <w:rPr>
          <w:rFonts w:ascii="Arial" w:hAnsi="Arial"/>
          <w:bCs/>
          <w:lang w:eastAsia="zh-CN"/>
        </w:rPr>
        <w:fldChar w:fldCharType="separate"/>
      </w:r>
      <w:r w:rsidR="00C71919" w:rsidRPr="00C71919">
        <w:rPr>
          <w:rFonts w:ascii="Arial" w:hAnsi="Arial" w:cs="Arial"/>
        </w:rPr>
        <w:t xml:space="preserve">Figure </w:t>
      </w:r>
      <w:r w:rsidR="00C71919" w:rsidRPr="00C71919">
        <w:rPr>
          <w:rFonts w:ascii="Arial" w:hAnsi="Arial" w:cs="Arial"/>
          <w:noProof/>
        </w:rPr>
        <w:t>4</w:t>
      </w:r>
      <w:r w:rsidR="0045370D" w:rsidRPr="0045370D">
        <w:rPr>
          <w:rFonts w:ascii="Arial" w:hAnsi="Arial"/>
          <w:bCs/>
          <w:lang w:eastAsia="zh-CN"/>
        </w:rPr>
        <w:fldChar w:fldCharType="end"/>
      </w:r>
      <w:r w:rsidR="0045370D" w:rsidRPr="0045370D">
        <w:rPr>
          <w:rFonts w:ascii="Arial" w:hAnsi="Arial"/>
          <w:bCs/>
          <w:lang w:eastAsia="zh-CN"/>
        </w:rPr>
        <w:t xml:space="preserve"> </w:t>
      </w:r>
      <w:r w:rsidR="00855F11" w:rsidRPr="0045370D">
        <w:rPr>
          <w:rFonts w:ascii="Arial" w:hAnsi="Arial"/>
          <w:bCs/>
          <w:lang w:eastAsia="zh-CN"/>
        </w:rPr>
        <w:t xml:space="preserve">shows the </w:t>
      </w:r>
      <w:r w:rsidR="00855F11" w:rsidRPr="00C021F8">
        <w:rPr>
          <w:rFonts w:ascii="Arial" w:hAnsi="Arial"/>
          <w:bCs/>
          <w:lang w:eastAsia="zh-CN"/>
        </w:rPr>
        <w:t xml:space="preserve">BLER performance </w:t>
      </w:r>
      <w:r w:rsidRPr="00C021F8">
        <w:rPr>
          <w:rFonts w:ascii="Arial" w:hAnsi="Arial"/>
          <w:bCs/>
          <w:lang w:eastAsia="zh-CN"/>
        </w:rPr>
        <w:t xml:space="preserve">assuming </w:t>
      </w:r>
      <w:r w:rsidR="00855F11" w:rsidRPr="00C021F8">
        <w:rPr>
          <w:rFonts w:ascii="Arial" w:hAnsi="Arial"/>
          <w:bCs/>
          <w:lang w:eastAsia="zh-CN"/>
        </w:rPr>
        <w:t>K=</w:t>
      </w:r>
      <w:r w:rsidR="00AA5A7C" w:rsidRPr="00C021F8">
        <w:rPr>
          <w:rFonts w:ascii="Arial" w:hAnsi="Arial"/>
          <w:bCs/>
          <w:lang w:eastAsia="zh-CN"/>
        </w:rPr>
        <w:t>712</w:t>
      </w:r>
      <w:r w:rsidR="00855F11" w:rsidRPr="00C021F8">
        <w:rPr>
          <w:rFonts w:ascii="Arial" w:hAnsi="Arial"/>
          <w:bCs/>
          <w:lang w:eastAsia="zh-CN"/>
        </w:rPr>
        <w:t>,</w:t>
      </w:r>
      <w:r w:rsidR="00AA5A7C" w:rsidRPr="00C021F8">
        <w:rPr>
          <w:rFonts w:ascii="Arial" w:hAnsi="Arial"/>
          <w:bCs/>
          <w:lang w:eastAsia="zh-CN"/>
        </w:rPr>
        <w:t xml:space="preserve"> PDSCH modulated with 64</w:t>
      </w:r>
      <w:r w:rsidR="00855F11" w:rsidRPr="00C021F8">
        <w:rPr>
          <w:rFonts w:ascii="Arial" w:hAnsi="Arial"/>
          <w:bCs/>
          <w:lang w:eastAsia="zh-CN"/>
        </w:rPr>
        <w:t>QAM and mapped to one PRB.</w:t>
      </w:r>
      <w:r w:rsidR="00B65648" w:rsidRPr="00C021F8">
        <w:rPr>
          <w:rFonts w:ascii="Arial" w:hAnsi="Arial"/>
          <w:bCs/>
          <w:lang w:eastAsia="zh-CN"/>
        </w:rPr>
        <w:t xml:space="preserve"> Using only 11 symbols, the code rate is close to 1, which explains the large difference between </w:t>
      </w:r>
      <w:r w:rsidR="009F6558">
        <w:rPr>
          <w:rFonts w:ascii="Arial" w:hAnsi="Arial"/>
          <w:bCs/>
          <w:lang w:eastAsia="zh-CN"/>
        </w:rPr>
        <w:t xml:space="preserve">the </w:t>
      </w:r>
      <w:r w:rsidR="00B65648" w:rsidRPr="00C021F8">
        <w:rPr>
          <w:rFonts w:ascii="Arial" w:hAnsi="Arial"/>
          <w:bCs/>
          <w:lang w:eastAsia="zh-CN"/>
        </w:rPr>
        <w:t xml:space="preserve">different sizes of the LTE control region. There is also rather small performance gain to be achieved when copying symbols, whereas the gain of rate-matching to all 14 symbols is </w:t>
      </w:r>
      <w:r w:rsidR="00E9791D" w:rsidRPr="00C021F8">
        <w:rPr>
          <w:rFonts w:ascii="Arial" w:hAnsi="Arial"/>
          <w:bCs/>
          <w:lang w:eastAsia="zh-CN"/>
        </w:rPr>
        <w:t>~0.4</w:t>
      </w:r>
      <w:r w:rsidR="00B65648" w:rsidRPr="00C021F8">
        <w:rPr>
          <w:rFonts w:ascii="Arial" w:hAnsi="Arial"/>
          <w:bCs/>
          <w:lang w:eastAsia="zh-CN"/>
        </w:rPr>
        <w:t xml:space="preserve"> dB compared to using 13 symbols, with or without copying. </w:t>
      </w:r>
    </w:p>
    <w:p w14:paraId="735A1989" w14:textId="77777777" w:rsidR="0045370D" w:rsidRDefault="00C17194" w:rsidP="0045370D">
      <w:pPr>
        <w:keepNext/>
        <w:jc w:val="center"/>
      </w:pPr>
      <w:r>
        <w:rPr>
          <w:rFonts w:ascii="Arial" w:hAnsi="Arial"/>
          <w:bCs/>
          <w:noProof/>
          <w:lang w:eastAsia="zh-CN"/>
        </w:rPr>
        <w:drawing>
          <wp:inline distT="0" distB="0" distL="0" distR="0" wp14:anchorId="1A1B1636" wp14:editId="5B5FA2F7">
            <wp:extent cx="4320000" cy="3337200"/>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20000" cy="3337200"/>
                    </a:xfrm>
                    <a:prstGeom prst="rect">
                      <a:avLst/>
                    </a:prstGeom>
                    <a:noFill/>
                    <a:ln>
                      <a:noFill/>
                    </a:ln>
                  </pic:spPr>
                </pic:pic>
              </a:graphicData>
            </a:graphic>
          </wp:inline>
        </w:drawing>
      </w:r>
    </w:p>
    <w:p w14:paraId="30F73373" w14:textId="1CC4AD22" w:rsidR="00C17194" w:rsidRPr="0045370D" w:rsidRDefault="0045370D" w:rsidP="0045370D">
      <w:pPr>
        <w:pStyle w:val="Caption"/>
        <w:jc w:val="center"/>
        <w:rPr>
          <w:rFonts w:ascii="Arial" w:hAnsi="Arial" w:cs="Arial"/>
          <w:bCs/>
          <w:sz w:val="20"/>
          <w:szCs w:val="20"/>
          <w:lang w:eastAsia="zh-CN"/>
        </w:rPr>
      </w:pPr>
      <w:bookmarkStart w:id="9" w:name="_Ref525914811"/>
      <w:r w:rsidRPr="0045370D">
        <w:rPr>
          <w:rFonts w:ascii="Arial" w:hAnsi="Arial" w:cs="Arial"/>
          <w:sz w:val="20"/>
          <w:szCs w:val="20"/>
        </w:rPr>
        <w:t xml:space="preserve">Figure </w:t>
      </w:r>
      <w:r w:rsidRPr="0045370D">
        <w:rPr>
          <w:rFonts w:ascii="Arial" w:hAnsi="Arial" w:cs="Arial"/>
          <w:sz w:val="20"/>
          <w:szCs w:val="20"/>
        </w:rPr>
        <w:fldChar w:fldCharType="begin"/>
      </w:r>
      <w:r w:rsidRPr="0045370D">
        <w:rPr>
          <w:rFonts w:ascii="Arial" w:hAnsi="Arial" w:cs="Arial"/>
          <w:sz w:val="20"/>
          <w:szCs w:val="20"/>
        </w:rPr>
        <w:instrText xml:space="preserve"> SEQ Figure \* ARABIC </w:instrText>
      </w:r>
      <w:r w:rsidRPr="0045370D">
        <w:rPr>
          <w:rFonts w:ascii="Arial" w:hAnsi="Arial" w:cs="Arial"/>
          <w:sz w:val="20"/>
          <w:szCs w:val="20"/>
        </w:rPr>
        <w:fldChar w:fldCharType="separate"/>
      </w:r>
      <w:r w:rsidR="00C71919">
        <w:rPr>
          <w:rFonts w:ascii="Arial" w:hAnsi="Arial" w:cs="Arial"/>
          <w:noProof/>
          <w:sz w:val="20"/>
          <w:szCs w:val="20"/>
        </w:rPr>
        <w:t>4</w:t>
      </w:r>
      <w:r w:rsidRPr="0045370D">
        <w:rPr>
          <w:rFonts w:ascii="Arial" w:hAnsi="Arial" w:cs="Arial"/>
          <w:sz w:val="20"/>
          <w:szCs w:val="20"/>
        </w:rPr>
        <w:fldChar w:fldCharType="end"/>
      </w:r>
      <w:bookmarkEnd w:id="9"/>
      <w:r w:rsidRPr="0045370D">
        <w:rPr>
          <w:rFonts w:ascii="Arial" w:hAnsi="Arial" w:cs="Arial"/>
          <w:sz w:val="20"/>
          <w:szCs w:val="20"/>
        </w:rPr>
        <w:t xml:space="preserve">  Block error rate performance, PDSCH, K=712, one PRB, 64QAM</w:t>
      </w:r>
    </w:p>
    <w:bookmarkStart w:id="10" w:name="_Hlk525821211"/>
    <w:bookmarkStart w:id="11" w:name="_Hlk525821128"/>
    <w:p w14:paraId="44ABA566" w14:textId="2C031EC8" w:rsidR="003720BE" w:rsidRPr="00C021F8" w:rsidRDefault="008459E0" w:rsidP="00140D0F">
      <w:pPr>
        <w:jc w:val="both"/>
        <w:rPr>
          <w:rFonts w:ascii="Arial" w:hAnsi="Arial"/>
          <w:bCs/>
          <w:lang w:eastAsia="zh-CN"/>
        </w:rPr>
      </w:pPr>
      <w:r w:rsidRPr="008459E0">
        <w:rPr>
          <w:rFonts w:ascii="Arial" w:hAnsi="Arial"/>
          <w:bCs/>
          <w:lang w:eastAsia="zh-CN"/>
        </w:rPr>
        <w:lastRenderedPageBreak/>
        <w:fldChar w:fldCharType="begin"/>
      </w:r>
      <w:r w:rsidRPr="008459E0">
        <w:rPr>
          <w:rFonts w:ascii="Arial" w:hAnsi="Arial"/>
          <w:bCs/>
          <w:lang w:eastAsia="zh-CN"/>
        </w:rPr>
        <w:instrText xml:space="preserve"> REF _Ref525914871 \h </w:instrText>
      </w:r>
      <w:r>
        <w:rPr>
          <w:rFonts w:ascii="Arial" w:hAnsi="Arial"/>
          <w:bCs/>
          <w:lang w:eastAsia="zh-CN"/>
        </w:rPr>
        <w:instrText xml:space="preserve"> \* MERGEFORMAT </w:instrText>
      </w:r>
      <w:r w:rsidRPr="008459E0">
        <w:rPr>
          <w:rFonts w:ascii="Arial" w:hAnsi="Arial"/>
          <w:bCs/>
          <w:lang w:eastAsia="zh-CN"/>
        </w:rPr>
      </w:r>
      <w:r w:rsidRPr="008459E0">
        <w:rPr>
          <w:rFonts w:ascii="Arial" w:hAnsi="Arial"/>
          <w:bCs/>
          <w:lang w:eastAsia="zh-CN"/>
        </w:rPr>
        <w:fldChar w:fldCharType="separate"/>
      </w:r>
      <w:r w:rsidR="00C71919" w:rsidRPr="00C71919">
        <w:rPr>
          <w:rFonts w:ascii="Arial" w:hAnsi="Arial" w:cs="Arial"/>
        </w:rPr>
        <w:t xml:space="preserve">Figure </w:t>
      </w:r>
      <w:r w:rsidR="00C71919" w:rsidRPr="00C71919">
        <w:rPr>
          <w:rFonts w:ascii="Arial" w:hAnsi="Arial" w:cs="Arial"/>
          <w:noProof/>
        </w:rPr>
        <w:t>5</w:t>
      </w:r>
      <w:r w:rsidRPr="008459E0">
        <w:rPr>
          <w:rFonts w:ascii="Arial" w:hAnsi="Arial"/>
          <w:bCs/>
          <w:lang w:eastAsia="zh-CN"/>
        </w:rPr>
        <w:fldChar w:fldCharType="end"/>
      </w:r>
      <w:r w:rsidRPr="008459E0">
        <w:rPr>
          <w:rFonts w:ascii="Arial" w:hAnsi="Arial"/>
          <w:bCs/>
          <w:lang w:eastAsia="zh-CN"/>
        </w:rPr>
        <w:t xml:space="preserve"> </w:t>
      </w:r>
      <w:r w:rsidR="00D67F80" w:rsidRPr="008459E0">
        <w:rPr>
          <w:rFonts w:ascii="Arial" w:hAnsi="Arial"/>
          <w:bCs/>
          <w:lang w:eastAsia="zh-CN"/>
        </w:rPr>
        <w:t>shows the BLER</w:t>
      </w:r>
      <w:r w:rsidR="00D67F80" w:rsidRPr="00C021F8">
        <w:rPr>
          <w:rFonts w:ascii="Arial" w:hAnsi="Arial"/>
          <w:bCs/>
          <w:lang w:eastAsia="zh-CN"/>
        </w:rPr>
        <w:t xml:space="preserve"> performance of PDSCH, for K=136, and QPSK modulation. From the figure, we can see that the BLER performance also improves in this case. However, as the overall code rate is smaller than that of the two other considered cases, here the improvement of BLER performance is less noticeable.  It is also worthy to mention that for this case the length of the encoded sequence is almost equal to the number of bits available for 11 symbols for the legacy MPDCCH. Therefore, rate-matching the coded bits to all 14 OFDM symbols is nearly equivalent to mapping the whole rate matching buffer</w:t>
      </w:r>
      <w:r w:rsidR="00F038FE">
        <w:rPr>
          <w:rFonts w:ascii="Arial" w:hAnsi="Arial"/>
          <w:bCs/>
          <w:lang w:eastAsia="zh-CN"/>
        </w:rPr>
        <w:t xml:space="preserve"> – </w:t>
      </w:r>
      <w:r w:rsidR="00D67F80" w:rsidRPr="00C021F8">
        <w:rPr>
          <w:rFonts w:ascii="Arial" w:hAnsi="Arial"/>
          <w:bCs/>
          <w:lang w:eastAsia="zh-CN"/>
        </w:rPr>
        <w:t>with all encoded bits</w:t>
      </w:r>
      <w:r w:rsidR="00F038FE">
        <w:rPr>
          <w:rFonts w:ascii="Arial" w:hAnsi="Arial"/>
          <w:bCs/>
          <w:lang w:eastAsia="zh-CN"/>
        </w:rPr>
        <w:t xml:space="preserve"> – </w:t>
      </w:r>
      <w:r w:rsidR="00D67F80" w:rsidRPr="00C021F8">
        <w:rPr>
          <w:rFonts w:ascii="Arial" w:hAnsi="Arial"/>
          <w:bCs/>
          <w:lang w:eastAsia="zh-CN"/>
        </w:rPr>
        <w:t>to the legacy MPDCCH transmission with 11 OFDM symbols and copying part of the coded sequence in the legacy control region.</w:t>
      </w:r>
      <w:r w:rsidR="00CC78E3" w:rsidRPr="00C021F8">
        <w:rPr>
          <w:rFonts w:ascii="Arial" w:hAnsi="Arial"/>
          <w:bCs/>
          <w:lang w:eastAsia="zh-CN"/>
        </w:rPr>
        <w:t xml:space="preserve"> </w:t>
      </w:r>
      <w:bookmarkEnd w:id="10"/>
    </w:p>
    <w:p w14:paraId="0FB72B02" w14:textId="77777777" w:rsidR="0076424F" w:rsidRDefault="003B5F87" w:rsidP="0076424F">
      <w:pPr>
        <w:keepNext/>
        <w:jc w:val="center"/>
      </w:pPr>
      <w:r>
        <w:rPr>
          <w:noProof/>
          <w:lang w:eastAsia="en-GB"/>
        </w:rPr>
        <w:drawing>
          <wp:inline distT="0" distB="0" distL="0" distR="0" wp14:anchorId="02C63AA0" wp14:editId="164524F6">
            <wp:extent cx="4320000" cy="333720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20000" cy="3337200"/>
                    </a:xfrm>
                    <a:prstGeom prst="rect">
                      <a:avLst/>
                    </a:prstGeom>
                    <a:noFill/>
                    <a:ln>
                      <a:noFill/>
                    </a:ln>
                  </pic:spPr>
                </pic:pic>
              </a:graphicData>
            </a:graphic>
          </wp:inline>
        </w:drawing>
      </w:r>
    </w:p>
    <w:p w14:paraId="7C7B497D" w14:textId="19F72273" w:rsidR="003B5F87" w:rsidRPr="0076424F" w:rsidRDefault="0076424F" w:rsidP="0076424F">
      <w:pPr>
        <w:pStyle w:val="Caption"/>
        <w:jc w:val="center"/>
        <w:rPr>
          <w:rFonts w:ascii="Arial" w:hAnsi="Arial" w:cs="Arial"/>
          <w:sz w:val="20"/>
          <w:szCs w:val="20"/>
        </w:rPr>
      </w:pPr>
      <w:bookmarkStart w:id="12" w:name="_Ref525914871"/>
      <w:r w:rsidRPr="0076424F">
        <w:rPr>
          <w:rFonts w:ascii="Arial" w:hAnsi="Arial" w:cs="Arial"/>
          <w:sz w:val="20"/>
          <w:szCs w:val="20"/>
        </w:rPr>
        <w:t xml:space="preserve">Figure </w:t>
      </w:r>
      <w:r w:rsidRPr="0076424F">
        <w:rPr>
          <w:rFonts w:ascii="Arial" w:hAnsi="Arial" w:cs="Arial"/>
          <w:sz w:val="20"/>
          <w:szCs w:val="20"/>
        </w:rPr>
        <w:fldChar w:fldCharType="begin"/>
      </w:r>
      <w:r w:rsidRPr="0076424F">
        <w:rPr>
          <w:rFonts w:ascii="Arial" w:hAnsi="Arial" w:cs="Arial"/>
          <w:sz w:val="20"/>
          <w:szCs w:val="20"/>
        </w:rPr>
        <w:instrText xml:space="preserve"> SEQ Figure \* ARABIC </w:instrText>
      </w:r>
      <w:r w:rsidRPr="0076424F">
        <w:rPr>
          <w:rFonts w:ascii="Arial" w:hAnsi="Arial" w:cs="Arial"/>
          <w:sz w:val="20"/>
          <w:szCs w:val="20"/>
        </w:rPr>
        <w:fldChar w:fldCharType="separate"/>
      </w:r>
      <w:r w:rsidR="00C71919">
        <w:rPr>
          <w:rFonts w:ascii="Arial" w:hAnsi="Arial" w:cs="Arial"/>
          <w:noProof/>
          <w:sz w:val="20"/>
          <w:szCs w:val="20"/>
        </w:rPr>
        <w:t>5</w:t>
      </w:r>
      <w:r w:rsidRPr="0076424F">
        <w:rPr>
          <w:rFonts w:ascii="Arial" w:hAnsi="Arial" w:cs="Arial"/>
          <w:sz w:val="20"/>
          <w:szCs w:val="20"/>
        </w:rPr>
        <w:fldChar w:fldCharType="end"/>
      </w:r>
      <w:bookmarkEnd w:id="12"/>
      <w:r w:rsidRPr="0076424F">
        <w:rPr>
          <w:rFonts w:ascii="Arial" w:hAnsi="Arial" w:cs="Arial"/>
          <w:sz w:val="20"/>
          <w:szCs w:val="20"/>
        </w:rPr>
        <w:t xml:space="preserve">  </w:t>
      </w:r>
      <w:r w:rsidRPr="0076424F">
        <w:rPr>
          <w:rFonts w:ascii="Arial" w:eastAsia="Times New Roman" w:hAnsi="Arial" w:cs="Arial"/>
          <w:sz w:val="20"/>
          <w:szCs w:val="20"/>
        </w:rPr>
        <w:t>Block error rate performance, PDSCH, K=136, one PRB, 16QAM</w:t>
      </w:r>
    </w:p>
    <w:bookmarkEnd w:id="11"/>
    <w:p w14:paraId="58A10C8D" w14:textId="77777777" w:rsidR="0076424F" w:rsidRPr="00C021F8" w:rsidRDefault="0076424F" w:rsidP="00C021F8">
      <w:pPr>
        <w:pStyle w:val="TF"/>
        <w:overflowPunct w:val="0"/>
        <w:autoSpaceDE w:val="0"/>
        <w:autoSpaceDN w:val="0"/>
        <w:adjustRightInd w:val="0"/>
        <w:spacing w:line="240" w:lineRule="auto"/>
        <w:textAlignment w:val="baseline"/>
        <w:rPr>
          <w:rFonts w:eastAsia="Times New Roman" w:cs="Times New Roman"/>
          <w:sz w:val="20"/>
          <w:szCs w:val="20"/>
        </w:rPr>
      </w:pPr>
    </w:p>
    <w:p w14:paraId="4B4DE658" w14:textId="0E32EBB8" w:rsidR="00E47950" w:rsidRPr="00C021F8" w:rsidRDefault="009F6558" w:rsidP="000D0236">
      <w:pPr>
        <w:pStyle w:val="Observation"/>
        <w:ind w:left="1701" w:hanging="1701"/>
      </w:pPr>
      <w:bookmarkStart w:id="13" w:name="_Toc525916158"/>
      <w:r w:rsidRPr="00C021F8">
        <w:t>Both two</w:t>
      </w:r>
      <w:r w:rsidR="000D0236" w:rsidRPr="00C021F8">
        <w:t xml:space="preserve"> options considered in the agreement improve the BLER performance of PDSCH</w:t>
      </w:r>
      <w:r w:rsidR="00E47950" w:rsidRPr="00C021F8">
        <w:t xml:space="preserve"> for AWGN</w:t>
      </w:r>
      <w:r w:rsidR="000D0236" w:rsidRPr="00C021F8">
        <w:t>.</w:t>
      </w:r>
      <w:bookmarkEnd w:id="13"/>
      <w:r w:rsidR="000D0236" w:rsidRPr="00C021F8">
        <w:t xml:space="preserve"> </w:t>
      </w:r>
    </w:p>
    <w:p w14:paraId="68C8617E" w14:textId="3805330A" w:rsidR="0060432E" w:rsidRPr="00C021F8" w:rsidRDefault="00E47950" w:rsidP="008B1187">
      <w:pPr>
        <w:pStyle w:val="Observation"/>
        <w:ind w:left="1701" w:hanging="1701"/>
      </w:pPr>
      <w:bookmarkStart w:id="14" w:name="_Toc525916159"/>
      <w:r w:rsidRPr="00C021F8">
        <w:t xml:space="preserve">For high code rates, rate-matching PDSCH </w:t>
      </w:r>
      <w:r w:rsidR="00A5751D">
        <w:t>to</w:t>
      </w:r>
      <w:r w:rsidRPr="00C021F8">
        <w:t xml:space="preserve"> all 14 OFDM symbols shows better performance than copying bits into the LTE control region for AWGN</w:t>
      </w:r>
      <w:r w:rsidR="000D0236" w:rsidRPr="00C021F8">
        <w:t xml:space="preserve">. </w:t>
      </w:r>
      <w:r w:rsidRPr="00C021F8">
        <w:t>For low-to-moderate code rates, the performance is similar.</w:t>
      </w:r>
      <w:bookmarkEnd w:id="14"/>
    </w:p>
    <w:p w14:paraId="414FD4C6" w14:textId="2EA294A2" w:rsidR="004258A9" w:rsidRPr="00C021F8" w:rsidRDefault="004258A9" w:rsidP="004258A9">
      <w:pPr>
        <w:pStyle w:val="Observation"/>
        <w:numPr>
          <w:ilvl w:val="0"/>
          <w:numId w:val="0"/>
        </w:numPr>
        <w:ind w:left="360" w:hanging="360"/>
      </w:pPr>
    </w:p>
    <w:p w14:paraId="22DD2E74" w14:textId="30EACAE9" w:rsidR="00E6730C" w:rsidRPr="00C021F8" w:rsidRDefault="004258A9" w:rsidP="00E6730C">
      <w:pPr>
        <w:pStyle w:val="BodyText"/>
      </w:pPr>
      <w:r w:rsidRPr="00C021F8">
        <w:t>As for MPDCCH, it remains to be seen if the conclusions based on</w:t>
      </w:r>
      <w:r w:rsidR="009F6558">
        <w:t xml:space="preserve"> the</w:t>
      </w:r>
      <w:r w:rsidRPr="00C021F8">
        <w:t xml:space="preserve"> AWGN channel above translates into similar performance difference also under fading channel conditions. </w:t>
      </w:r>
    </w:p>
    <w:p w14:paraId="211CD0F8" w14:textId="57DE6FFA" w:rsidR="002650C2" w:rsidRPr="002650C2" w:rsidRDefault="00E6730C" w:rsidP="002650C2">
      <w:pPr>
        <w:pStyle w:val="Heading3"/>
        <w:ind w:left="0" w:firstLine="0"/>
        <w:jc w:val="both"/>
      </w:pPr>
      <w:r w:rsidRPr="000D0236">
        <w:t>2.3.</w:t>
      </w:r>
      <w:r>
        <w:t>3</w:t>
      </w:r>
      <w:r>
        <w:tab/>
        <w:t>Evaluation summary</w:t>
      </w:r>
    </w:p>
    <w:p w14:paraId="0D28F05C" w14:textId="34CCA424" w:rsidR="00E6730C" w:rsidRPr="00C021F8" w:rsidRDefault="00E6730C" w:rsidP="00E6730C">
      <w:pPr>
        <w:pStyle w:val="BodyText"/>
      </w:pPr>
      <w:r w:rsidRPr="00C021F8">
        <w:t xml:space="preserve">The main conclusions to be drawn from the AWGN evaluations above are similar both MPDCCH and PDSCH. Rate matching to all 14 OFDM symbols always shows better performance than copying bits into the LTE control region. The difference is small and probably negligible for low-to-moderate code rates, whereas the difference is considerable for the highest code rates. This is tightly related to how many of the parity bits are already used in the legacy MPDCCH/PDSCH transmission. For MPDCCH it appears that there is a significant difference only when using aggregation level one, which is not considered to be the typical case. For repetitions in multiple subframes, the MPDCCH </w:t>
      </w:r>
      <w:r w:rsidRPr="00C021F8">
        <w:lastRenderedPageBreak/>
        <w:t xml:space="preserve">rate matching procedure selects the same bits in subsequent subframes and therefore the conclusions above would still hold. For PDSCH, on the other hand, different redundancy versions are (typically) used between subframes, and therefore the difference between the options can be expected to be smaller, also for higher code rates. </w:t>
      </w:r>
    </w:p>
    <w:p w14:paraId="4B9DEA25" w14:textId="5F555E0A" w:rsidR="00E6730C" w:rsidRPr="00C021F8" w:rsidRDefault="00E6730C" w:rsidP="00F04287">
      <w:pPr>
        <w:pStyle w:val="BodyText"/>
        <w:rPr>
          <w:bCs/>
        </w:rPr>
      </w:pPr>
      <w:r w:rsidRPr="00C021F8">
        <w:t xml:space="preserve">Since the performance for full rate matching appears to be better overall, it may </w:t>
      </w:r>
      <w:r w:rsidR="00263388">
        <w:t xml:space="preserve">be </w:t>
      </w:r>
      <w:r w:rsidR="00B17F7C" w:rsidRPr="00C021F8">
        <w:t>consider</w:t>
      </w:r>
      <w:r w:rsidR="00263388">
        <w:t>ed</w:t>
      </w:r>
      <w:r w:rsidRPr="00C021F8">
        <w:t xml:space="preserve"> to be the preferred option, but since copying in most cases performs almost as well, it can still be a viable option. We propose to continue the studies also for performance in fading channels.</w:t>
      </w:r>
    </w:p>
    <w:p w14:paraId="7E98FB60" w14:textId="7A182197" w:rsidR="004258A9" w:rsidRPr="00C021F8" w:rsidRDefault="004258A9" w:rsidP="004258A9">
      <w:pPr>
        <w:pStyle w:val="Proposal"/>
      </w:pPr>
      <w:bookmarkStart w:id="15" w:name="_Toc525916161"/>
      <w:r w:rsidRPr="00C021F8">
        <w:t xml:space="preserve">The options for mapping MPDCCH and PDSCH to the LTE control region are further analyzed </w:t>
      </w:r>
      <w:r w:rsidR="00E6730C" w:rsidRPr="00C021F8">
        <w:t>for</w:t>
      </w:r>
      <w:r w:rsidRPr="00C021F8">
        <w:t xml:space="preserve"> fading channel conditions.</w:t>
      </w:r>
      <w:bookmarkEnd w:id="15"/>
      <w:r w:rsidRPr="00C021F8">
        <w:t xml:space="preserve"> </w:t>
      </w:r>
    </w:p>
    <w:p w14:paraId="1F333622" w14:textId="77777777" w:rsidR="004258A9" w:rsidRPr="00C021F8" w:rsidRDefault="004258A9" w:rsidP="00E47950">
      <w:pPr>
        <w:pStyle w:val="Observation"/>
        <w:numPr>
          <w:ilvl w:val="0"/>
          <w:numId w:val="0"/>
        </w:numPr>
        <w:rPr>
          <w:b w:val="0"/>
          <w:lang w:eastAsia="zh-CN"/>
        </w:rPr>
      </w:pPr>
    </w:p>
    <w:p w14:paraId="02C67D8B" w14:textId="77777777" w:rsidR="00B76D2F" w:rsidRPr="00C021F8" w:rsidRDefault="00B76D2F" w:rsidP="00E47950">
      <w:pPr>
        <w:pStyle w:val="Observation"/>
        <w:numPr>
          <w:ilvl w:val="0"/>
          <w:numId w:val="0"/>
        </w:numPr>
      </w:pPr>
    </w:p>
    <w:p w14:paraId="7BFBE100" w14:textId="5B0121C4" w:rsidR="00C01F33" w:rsidRPr="00150D8F" w:rsidRDefault="00D45B59" w:rsidP="00CE0424">
      <w:pPr>
        <w:pStyle w:val="Heading1"/>
        <w:rPr>
          <w:lang w:val="en-US"/>
        </w:rPr>
      </w:pPr>
      <w:r>
        <w:rPr>
          <w:lang w:val="en-US"/>
        </w:rPr>
        <w:t>3</w:t>
      </w:r>
      <w:r>
        <w:rPr>
          <w:lang w:val="en-US"/>
        </w:rPr>
        <w:tab/>
      </w:r>
      <w:r w:rsidR="00C01F33" w:rsidRPr="00150D8F">
        <w:rPr>
          <w:lang w:val="en-US"/>
        </w:rPr>
        <w:t>Conclusion</w:t>
      </w:r>
    </w:p>
    <w:p w14:paraId="13AE8169" w14:textId="43F2C843" w:rsidR="00D813F5" w:rsidRPr="00140D0F" w:rsidRDefault="0059404A" w:rsidP="00D813F5">
      <w:pPr>
        <w:pStyle w:val="BodyText"/>
      </w:pPr>
      <w:r w:rsidRPr="00C021F8">
        <w:t xml:space="preserve">This contribution has </w:t>
      </w:r>
      <w:r w:rsidR="001211AA" w:rsidRPr="00C021F8">
        <w:t>d</w:t>
      </w:r>
      <w:r w:rsidR="00CC78E3" w:rsidRPr="00C021F8">
        <w:t>iscussed the use of</w:t>
      </w:r>
      <w:r w:rsidR="00B8107A" w:rsidRPr="00C021F8">
        <w:t xml:space="preserve"> the LTE control channel region for DL transmission in LTE-MTC</w:t>
      </w:r>
      <w:r w:rsidRPr="00C021F8">
        <w:t>.</w:t>
      </w:r>
      <w:r w:rsidR="00D813F5" w:rsidRPr="00C021F8">
        <w:t xml:space="preserve"> </w:t>
      </w:r>
      <w:r w:rsidR="00D813F5" w:rsidRPr="00140D0F">
        <w:t>We made the following observations:</w:t>
      </w:r>
      <w:r w:rsidR="00D813F5" w:rsidRPr="00140D0F">
        <w:rPr>
          <w:b/>
          <w:bCs/>
        </w:rPr>
        <w:t xml:space="preserve"> </w:t>
      </w:r>
    </w:p>
    <w:p w14:paraId="5ED5FB9C" w14:textId="6C5741D0" w:rsidR="00C71919" w:rsidRDefault="00D813F5">
      <w:pPr>
        <w:pStyle w:val="TableofFigures"/>
        <w:tabs>
          <w:tab w:val="right" w:leader="dot" w:pos="9629"/>
        </w:tabs>
        <w:rPr>
          <w:rFonts w:asciiTheme="minorHAnsi" w:eastAsiaTheme="minorEastAsia" w:hAnsiTheme="minorHAnsi"/>
          <w:b w:val="0"/>
          <w:noProof/>
          <w:lang w:val="sv-SE" w:eastAsia="sv-SE"/>
        </w:rPr>
      </w:pPr>
      <w:r>
        <w:rPr>
          <w:b w:val="0"/>
          <w:bCs/>
        </w:rPr>
        <w:fldChar w:fldCharType="begin"/>
      </w:r>
      <w:r>
        <w:rPr>
          <w:b w:val="0"/>
          <w:bCs/>
        </w:rPr>
        <w:instrText xml:space="preserve"> TOC \f O \n \h \z \t "Observation" \c </w:instrText>
      </w:r>
      <w:r>
        <w:rPr>
          <w:b w:val="0"/>
          <w:bCs/>
        </w:rPr>
        <w:fldChar w:fldCharType="separate"/>
      </w:r>
      <w:hyperlink w:anchor="_Toc525916155" w:history="1">
        <w:r w:rsidR="00C71919" w:rsidRPr="00AF5CAA">
          <w:rPr>
            <w:rStyle w:val="Hyperlink"/>
            <w:noProof/>
          </w:rPr>
          <w:t>Observation 1</w:t>
        </w:r>
        <w:r w:rsidR="00C71919">
          <w:rPr>
            <w:rFonts w:asciiTheme="minorHAnsi" w:eastAsiaTheme="minorEastAsia" w:hAnsiTheme="minorHAnsi"/>
            <w:b w:val="0"/>
            <w:noProof/>
            <w:lang w:val="sv-SE" w:eastAsia="sv-SE"/>
          </w:rPr>
          <w:tab/>
        </w:r>
        <w:r w:rsidR="00C71919" w:rsidRPr="00AF5CAA">
          <w:rPr>
            <w:rStyle w:val="Hyperlink"/>
            <w:noProof/>
          </w:rPr>
          <w:t>Backwards compatibility can be achieved both if parts of the legacy MPDCCH/PDSCH transmissions are mapped to the LTE control region, or if MPDCCH/PDSCH are rate matched to all OFDM symbols.</w:t>
        </w:r>
      </w:hyperlink>
    </w:p>
    <w:p w14:paraId="52228682" w14:textId="7EB00BA4" w:rsidR="00C71919" w:rsidRDefault="00571A75">
      <w:pPr>
        <w:pStyle w:val="TableofFigures"/>
        <w:tabs>
          <w:tab w:val="right" w:leader="dot" w:pos="9629"/>
        </w:tabs>
        <w:rPr>
          <w:rFonts w:asciiTheme="minorHAnsi" w:eastAsiaTheme="minorEastAsia" w:hAnsiTheme="minorHAnsi"/>
          <w:b w:val="0"/>
          <w:noProof/>
          <w:lang w:val="sv-SE" w:eastAsia="sv-SE"/>
        </w:rPr>
      </w:pPr>
      <w:hyperlink w:anchor="_Toc525916156" w:history="1">
        <w:r w:rsidR="00C71919" w:rsidRPr="00AF5CAA">
          <w:rPr>
            <w:rStyle w:val="Hyperlink"/>
            <w:noProof/>
          </w:rPr>
          <w:t>Observation 2</w:t>
        </w:r>
        <w:r w:rsidR="00C71919">
          <w:rPr>
            <w:rFonts w:asciiTheme="minorHAnsi" w:eastAsiaTheme="minorEastAsia" w:hAnsiTheme="minorHAnsi"/>
            <w:b w:val="0"/>
            <w:noProof/>
            <w:lang w:val="sv-SE" w:eastAsia="sv-SE"/>
          </w:rPr>
          <w:tab/>
        </w:r>
        <w:r w:rsidR="00C71919" w:rsidRPr="00AF5CAA">
          <w:rPr>
            <w:rStyle w:val="Hyperlink"/>
            <w:noProof/>
          </w:rPr>
          <w:t>Both two options considered in the agreement improve the BLER performance of MPDCCH for AWGN.</w:t>
        </w:r>
      </w:hyperlink>
    </w:p>
    <w:p w14:paraId="118F0637" w14:textId="3295E1FC" w:rsidR="00C71919" w:rsidRDefault="00571A75">
      <w:pPr>
        <w:pStyle w:val="TableofFigures"/>
        <w:tabs>
          <w:tab w:val="right" w:leader="dot" w:pos="9629"/>
        </w:tabs>
        <w:rPr>
          <w:rFonts w:asciiTheme="minorHAnsi" w:eastAsiaTheme="minorEastAsia" w:hAnsiTheme="minorHAnsi"/>
          <w:b w:val="0"/>
          <w:noProof/>
          <w:lang w:val="sv-SE" w:eastAsia="sv-SE"/>
        </w:rPr>
      </w:pPr>
      <w:hyperlink w:anchor="_Toc525916157" w:history="1">
        <w:r w:rsidR="00C71919" w:rsidRPr="00AF5CAA">
          <w:rPr>
            <w:rStyle w:val="Hyperlink"/>
            <w:noProof/>
          </w:rPr>
          <w:t>Observation 3</w:t>
        </w:r>
        <w:r w:rsidR="00C71919">
          <w:rPr>
            <w:rFonts w:asciiTheme="minorHAnsi" w:eastAsiaTheme="minorEastAsia" w:hAnsiTheme="minorHAnsi"/>
            <w:b w:val="0"/>
            <w:noProof/>
            <w:lang w:val="sv-SE" w:eastAsia="sv-SE"/>
          </w:rPr>
          <w:tab/>
        </w:r>
        <w:r w:rsidR="00C71919" w:rsidRPr="00AF5CAA">
          <w:rPr>
            <w:rStyle w:val="Hyperlink"/>
            <w:noProof/>
          </w:rPr>
          <w:t>At least for a one-symbol LTE control region or for higher aggregation levels, rate-matching MPDCCH to all 14 OFDM symbols shows similar performance as copying bits into the LTE control region for AWGN.</w:t>
        </w:r>
      </w:hyperlink>
    </w:p>
    <w:p w14:paraId="36EE2F6B" w14:textId="3D88FA49" w:rsidR="00C71919" w:rsidRDefault="00571A75">
      <w:pPr>
        <w:pStyle w:val="TableofFigures"/>
        <w:tabs>
          <w:tab w:val="right" w:leader="dot" w:pos="9629"/>
        </w:tabs>
        <w:rPr>
          <w:rFonts w:asciiTheme="minorHAnsi" w:eastAsiaTheme="minorEastAsia" w:hAnsiTheme="minorHAnsi"/>
          <w:b w:val="0"/>
          <w:noProof/>
          <w:lang w:val="sv-SE" w:eastAsia="sv-SE"/>
        </w:rPr>
      </w:pPr>
      <w:hyperlink w:anchor="_Toc525916158" w:history="1">
        <w:r w:rsidR="00C71919" w:rsidRPr="00AF5CAA">
          <w:rPr>
            <w:rStyle w:val="Hyperlink"/>
            <w:noProof/>
          </w:rPr>
          <w:t>Observation 4</w:t>
        </w:r>
        <w:r w:rsidR="00C71919">
          <w:rPr>
            <w:rFonts w:asciiTheme="minorHAnsi" w:eastAsiaTheme="minorEastAsia" w:hAnsiTheme="minorHAnsi"/>
            <w:b w:val="0"/>
            <w:noProof/>
            <w:lang w:val="sv-SE" w:eastAsia="sv-SE"/>
          </w:rPr>
          <w:tab/>
        </w:r>
        <w:r w:rsidR="00C71919" w:rsidRPr="00AF5CAA">
          <w:rPr>
            <w:rStyle w:val="Hyperlink"/>
            <w:noProof/>
          </w:rPr>
          <w:t>Both two options considered in the agreement improve the BLER performance of PDSCH for AWGN.</w:t>
        </w:r>
      </w:hyperlink>
    </w:p>
    <w:p w14:paraId="6A9DE1A1" w14:textId="6F1EC684" w:rsidR="00C71919" w:rsidRDefault="00571A75">
      <w:pPr>
        <w:pStyle w:val="TableofFigures"/>
        <w:tabs>
          <w:tab w:val="right" w:leader="dot" w:pos="9629"/>
        </w:tabs>
        <w:rPr>
          <w:rFonts w:asciiTheme="minorHAnsi" w:eastAsiaTheme="minorEastAsia" w:hAnsiTheme="minorHAnsi"/>
          <w:b w:val="0"/>
          <w:noProof/>
          <w:lang w:val="sv-SE" w:eastAsia="sv-SE"/>
        </w:rPr>
      </w:pPr>
      <w:hyperlink w:anchor="_Toc525916159" w:history="1">
        <w:r w:rsidR="00C71919" w:rsidRPr="00AF5CAA">
          <w:rPr>
            <w:rStyle w:val="Hyperlink"/>
            <w:noProof/>
          </w:rPr>
          <w:t>Observation 5</w:t>
        </w:r>
        <w:r w:rsidR="00C71919">
          <w:rPr>
            <w:rFonts w:asciiTheme="minorHAnsi" w:eastAsiaTheme="minorEastAsia" w:hAnsiTheme="minorHAnsi"/>
            <w:b w:val="0"/>
            <w:noProof/>
            <w:lang w:val="sv-SE" w:eastAsia="sv-SE"/>
          </w:rPr>
          <w:tab/>
        </w:r>
        <w:r w:rsidR="00C71919" w:rsidRPr="00AF5CAA">
          <w:rPr>
            <w:rStyle w:val="Hyperlink"/>
            <w:noProof/>
          </w:rPr>
          <w:t>For high code rates, rate-matching PDSCH to all 14 OFDM symbols shows better performance than copying bits into the LTE control region for AWGN. For low-to-moderate code rates, the performance is similar.</w:t>
        </w:r>
      </w:hyperlink>
    </w:p>
    <w:p w14:paraId="07F77746" w14:textId="300C318F" w:rsidR="006E1C82" w:rsidRPr="00C021F8" w:rsidRDefault="00D813F5" w:rsidP="00971A82">
      <w:pPr>
        <w:pStyle w:val="BodyText"/>
      </w:pPr>
      <w:r>
        <w:rPr>
          <w:b/>
          <w:bCs/>
        </w:rPr>
        <w:fldChar w:fldCharType="end"/>
      </w:r>
      <w:r w:rsidR="008E065E" w:rsidRPr="00C021F8">
        <w:t>Based on the</w:t>
      </w:r>
      <w:r w:rsidRPr="00C021F8">
        <w:t>se</w:t>
      </w:r>
      <w:r w:rsidR="008E065E" w:rsidRPr="00C021F8">
        <w:t xml:space="preserve"> </w:t>
      </w:r>
      <w:r w:rsidRPr="00C021F8">
        <w:t xml:space="preserve">observations and the </w:t>
      </w:r>
      <w:r w:rsidR="008E065E" w:rsidRPr="00C021F8">
        <w:t xml:space="preserve">discussion </w:t>
      </w:r>
      <w:r w:rsidRPr="00C021F8">
        <w:t xml:space="preserve">in the paper </w:t>
      </w:r>
      <w:r w:rsidR="008E065E" w:rsidRPr="00C021F8">
        <w:t>we propose the following:</w:t>
      </w:r>
    </w:p>
    <w:p w14:paraId="320AC154" w14:textId="580A5693" w:rsidR="00C71919" w:rsidRDefault="006E1C82">
      <w:pPr>
        <w:pStyle w:val="TableofFigures"/>
        <w:tabs>
          <w:tab w:val="right" w:leader="dot" w:pos="9629"/>
        </w:tabs>
        <w:rPr>
          <w:rFonts w:asciiTheme="minorHAnsi" w:eastAsiaTheme="minorEastAsia" w:hAnsiTheme="minorHAnsi"/>
          <w:b w:val="0"/>
          <w:noProof/>
          <w:lang w:val="sv-SE" w:eastAsia="sv-SE"/>
        </w:rPr>
      </w:pPr>
      <w:r w:rsidRPr="00150D8F">
        <w:rPr>
          <w:b w:val="0"/>
          <w:bCs/>
        </w:rPr>
        <w:fldChar w:fldCharType="begin"/>
      </w:r>
      <w:r w:rsidRPr="00150D8F">
        <w:rPr>
          <w:b w:val="0"/>
          <w:bCs/>
        </w:rPr>
        <w:instrText xml:space="preserve"> TOC \n \h \z \t "Proposal" \c </w:instrText>
      </w:r>
      <w:r w:rsidRPr="00150D8F">
        <w:rPr>
          <w:b w:val="0"/>
          <w:bCs/>
        </w:rPr>
        <w:fldChar w:fldCharType="separate"/>
      </w:r>
      <w:hyperlink w:anchor="_Toc525916160" w:history="1">
        <w:r w:rsidR="00C71919" w:rsidRPr="006C2481">
          <w:rPr>
            <w:rStyle w:val="Hyperlink"/>
            <w:noProof/>
          </w:rPr>
          <w:t>Proposal 1</w:t>
        </w:r>
        <w:r w:rsidR="00C71919">
          <w:rPr>
            <w:rFonts w:asciiTheme="minorHAnsi" w:eastAsiaTheme="minorEastAsia" w:hAnsiTheme="minorHAnsi"/>
            <w:b w:val="0"/>
            <w:noProof/>
            <w:lang w:val="sv-SE" w:eastAsia="sv-SE"/>
          </w:rPr>
          <w:tab/>
        </w:r>
        <w:r w:rsidR="00C71919" w:rsidRPr="006C2481">
          <w:rPr>
            <w:rStyle w:val="Hyperlink"/>
            <w:noProof/>
          </w:rPr>
          <w:t>The network can configure the use of LTE control channel region separately for one or both of unicast and broadcast transmission.</w:t>
        </w:r>
      </w:hyperlink>
    </w:p>
    <w:p w14:paraId="61A78E8D" w14:textId="0EEEA8C5" w:rsidR="00C71919" w:rsidRDefault="00571A75">
      <w:pPr>
        <w:pStyle w:val="TableofFigures"/>
        <w:tabs>
          <w:tab w:val="right" w:leader="dot" w:pos="9629"/>
        </w:tabs>
        <w:rPr>
          <w:rFonts w:asciiTheme="minorHAnsi" w:eastAsiaTheme="minorEastAsia" w:hAnsiTheme="minorHAnsi"/>
          <w:b w:val="0"/>
          <w:noProof/>
          <w:lang w:val="sv-SE" w:eastAsia="sv-SE"/>
        </w:rPr>
      </w:pPr>
      <w:hyperlink w:anchor="_Toc525916161" w:history="1">
        <w:r w:rsidR="00C71919" w:rsidRPr="006C2481">
          <w:rPr>
            <w:rStyle w:val="Hyperlink"/>
            <w:noProof/>
          </w:rPr>
          <w:t>Proposal 2</w:t>
        </w:r>
        <w:r w:rsidR="00C71919">
          <w:rPr>
            <w:rFonts w:asciiTheme="minorHAnsi" w:eastAsiaTheme="minorEastAsia" w:hAnsiTheme="minorHAnsi"/>
            <w:b w:val="0"/>
            <w:noProof/>
            <w:lang w:val="sv-SE" w:eastAsia="sv-SE"/>
          </w:rPr>
          <w:tab/>
        </w:r>
        <w:r w:rsidR="00C71919" w:rsidRPr="006C2481">
          <w:rPr>
            <w:rStyle w:val="Hyperlink"/>
            <w:noProof/>
          </w:rPr>
          <w:t>The options for mapping MPDCCH and PDSCH to the LTE control region are further analyzed for fading channel conditions.</w:t>
        </w:r>
      </w:hyperlink>
    </w:p>
    <w:p w14:paraId="1C13E7CA" w14:textId="592D1851" w:rsidR="00D813F5" w:rsidRPr="00150D8F" w:rsidRDefault="006E1C82" w:rsidP="00D813F5">
      <w:pPr>
        <w:pStyle w:val="BodyText"/>
        <w:rPr>
          <w:b/>
          <w:bCs/>
        </w:rPr>
      </w:pPr>
      <w:r w:rsidRPr="00150D8F">
        <w:rPr>
          <w:b/>
          <w:bCs/>
        </w:rPr>
        <w:fldChar w:fldCharType="end"/>
      </w:r>
      <w:r w:rsidRPr="00140D0F">
        <w:rPr>
          <w:b/>
          <w:bCs/>
        </w:rPr>
        <w:t xml:space="preserve"> </w:t>
      </w:r>
    </w:p>
    <w:p w14:paraId="2C7B86F2" w14:textId="1CBBF091" w:rsidR="009C5145" w:rsidRPr="00150D8F" w:rsidRDefault="009C5145" w:rsidP="00971A82">
      <w:pPr>
        <w:pStyle w:val="BodyText"/>
        <w:rPr>
          <w:b/>
          <w:bCs/>
        </w:rPr>
      </w:pPr>
      <w:bookmarkStart w:id="16" w:name="_GoBack"/>
      <w:bookmarkEnd w:id="16"/>
    </w:p>
    <w:p w14:paraId="428BBF2F" w14:textId="77777777" w:rsidR="00F507D1" w:rsidRPr="00150D8F" w:rsidRDefault="00F507D1" w:rsidP="00CE0424">
      <w:pPr>
        <w:pStyle w:val="Heading1"/>
        <w:rPr>
          <w:lang w:val="en-US"/>
        </w:rPr>
      </w:pPr>
      <w:bookmarkStart w:id="17" w:name="_In-sequence_SDU_delivery"/>
      <w:bookmarkEnd w:id="17"/>
      <w:r w:rsidRPr="00150D8F">
        <w:rPr>
          <w:lang w:val="en-US"/>
        </w:rPr>
        <w:t>References</w:t>
      </w:r>
    </w:p>
    <w:bookmarkStart w:id="18" w:name="_Ref521234735"/>
    <w:bookmarkStart w:id="19" w:name="_Ref174151459"/>
    <w:bookmarkStart w:id="20" w:name="_Ref189809556"/>
    <w:p w14:paraId="76948478" w14:textId="44F6ABC2" w:rsidR="003A7EF3" w:rsidRPr="00C021F8" w:rsidRDefault="00D03714" w:rsidP="00054513">
      <w:pPr>
        <w:pStyle w:val="Reference"/>
      </w:pPr>
      <w:r w:rsidRPr="00150D8F">
        <w:fldChar w:fldCharType="begin"/>
      </w:r>
      <w:r w:rsidRPr="00C021F8">
        <w:instrText xml:space="preserve">HYPERLINK "http://www.3gpp.org/ftp/tsg_ran/TSG_RAN/TSGR_81/Docs/RP-181878.zip" \n </w:instrText>
      </w:r>
      <w:r w:rsidRPr="00150D8F">
        <w:fldChar w:fldCharType="separate"/>
      </w:r>
      <w:r w:rsidRPr="00C021F8">
        <w:rPr>
          <w:rStyle w:val="Hyperlink"/>
        </w:rPr>
        <w:t>RP-181878</w:t>
      </w:r>
      <w:r w:rsidRPr="00150D8F">
        <w:fldChar w:fldCharType="end"/>
      </w:r>
      <w:r w:rsidRPr="00C021F8">
        <w:t xml:space="preserve">, </w:t>
      </w:r>
      <w:r w:rsidR="00FD4F6E">
        <w:t>“</w:t>
      </w:r>
      <w:r w:rsidRPr="00C021F8">
        <w:t>Revised WID: Additional MTC enhancements for LTE</w:t>
      </w:r>
      <w:r w:rsidR="00FD4F6E">
        <w:t>”</w:t>
      </w:r>
      <w:r w:rsidRPr="00C021F8">
        <w:t>, Ericsson, RAN#81</w:t>
      </w:r>
      <w:bookmarkEnd w:id="18"/>
      <w:bookmarkEnd w:id="19"/>
      <w:bookmarkEnd w:id="20"/>
    </w:p>
    <w:bookmarkStart w:id="21" w:name="_Ref525334860"/>
    <w:p w14:paraId="0BEB3F29" w14:textId="36417C96" w:rsidR="00185AFF" w:rsidRPr="00C021F8" w:rsidRDefault="00E45A8F" w:rsidP="00185AFF">
      <w:pPr>
        <w:pStyle w:val="Reference"/>
      </w:pPr>
      <w:r>
        <w:fldChar w:fldCharType="begin"/>
      </w:r>
      <w:r>
        <w:instrText xml:space="preserve"> HYPERLINK "http://www.3gpp.org/ftp/tsg_ran/WG1_RL1/TSGR1_94/Docs/R1-1809530.zip" </w:instrText>
      </w:r>
      <w:r>
        <w:fldChar w:fldCharType="separate"/>
      </w:r>
      <w:r w:rsidR="00185AFF" w:rsidRPr="00E45A8F">
        <w:rPr>
          <w:rStyle w:val="Hyperlink"/>
        </w:rPr>
        <w:t>R1-1809530</w:t>
      </w:r>
      <w:r>
        <w:fldChar w:fldCharType="end"/>
      </w:r>
      <w:r w:rsidR="00185AFF" w:rsidRPr="00C021F8">
        <w:t xml:space="preserve">, </w:t>
      </w:r>
      <w:r w:rsidR="00FD4F6E">
        <w:t>“</w:t>
      </w:r>
      <w:r w:rsidR="00185AFF" w:rsidRPr="00C021F8">
        <w:t>Use of LTE Control Channel Region for DL Transmission Summary</w:t>
      </w:r>
      <w:r w:rsidR="00FD4F6E">
        <w:t>”</w:t>
      </w:r>
      <w:r w:rsidR="00185AFF" w:rsidRPr="00C021F8">
        <w:t>, Nokia, Nokia Shanghai Bell, RAN1#94</w:t>
      </w:r>
      <w:bookmarkEnd w:id="21"/>
    </w:p>
    <w:bookmarkStart w:id="22" w:name="_Ref525337827"/>
    <w:p w14:paraId="77CDD49C" w14:textId="3579AFFF" w:rsidR="005A6B96" w:rsidRPr="00C021F8" w:rsidRDefault="00E45A8F" w:rsidP="00185AFF">
      <w:pPr>
        <w:pStyle w:val="Reference"/>
      </w:pPr>
      <w:r>
        <w:lastRenderedPageBreak/>
        <w:fldChar w:fldCharType="begin"/>
      </w:r>
      <w:r>
        <w:instrText xml:space="preserve"> HYPERLINK "http://www.3gpp.org/ftp/tsg_ran/WG1_RL1/TSGR1_94/Docs/R1-1808041.zip" </w:instrText>
      </w:r>
      <w:r>
        <w:fldChar w:fldCharType="separate"/>
      </w:r>
      <w:r w:rsidR="005A6B96" w:rsidRPr="00E45A8F">
        <w:rPr>
          <w:rStyle w:val="Hyperlink"/>
        </w:rPr>
        <w:t>R1-1808041</w:t>
      </w:r>
      <w:r>
        <w:fldChar w:fldCharType="end"/>
      </w:r>
      <w:r w:rsidR="005A6B96" w:rsidRPr="00C021F8">
        <w:t>, “Use of LTE control channel region for DL transmission in LTE-MTC”</w:t>
      </w:r>
      <w:r w:rsidR="00FD4F6E">
        <w:t>,</w:t>
      </w:r>
      <w:r w:rsidR="005A6B96" w:rsidRPr="00C021F8">
        <w:t xml:space="preserve"> Ericsson, RAN1#94</w:t>
      </w:r>
      <w:bookmarkEnd w:id="22"/>
    </w:p>
    <w:bookmarkStart w:id="23" w:name="_Ref525750557"/>
    <w:p w14:paraId="1A4CF0A7" w14:textId="348EF1CD" w:rsidR="00AC43A0" w:rsidRPr="00C021F8" w:rsidRDefault="00E45A8F" w:rsidP="00AC43A0">
      <w:pPr>
        <w:pStyle w:val="Reference"/>
      </w:pPr>
      <w:r>
        <w:fldChar w:fldCharType="begin"/>
      </w:r>
      <w:r>
        <w:instrText xml:space="preserve"> HYPERLINK "http://www.3gpp.org/ftp/tsg_ran/WG1_RL1/TSGR1_94/Docs/R1-1809029.zip" </w:instrText>
      </w:r>
      <w:r>
        <w:fldChar w:fldCharType="separate"/>
      </w:r>
      <w:r w:rsidR="00AC43A0" w:rsidRPr="00E45A8F">
        <w:rPr>
          <w:rStyle w:val="Hyperlink"/>
        </w:rPr>
        <w:t>R1-1809029</w:t>
      </w:r>
      <w:r>
        <w:fldChar w:fldCharType="end"/>
      </w:r>
      <w:r w:rsidR="00AC43A0" w:rsidRPr="00C021F8">
        <w:t>, “Use of control region for eMTC UEs”, Qualcomm, RAN1#94</w:t>
      </w:r>
      <w:bookmarkEnd w:id="23"/>
    </w:p>
    <w:sectPr w:rsidR="00AC43A0" w:rsidRPr="00C021F8"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4138A" w14:textId="77777777" w:rsidR="00571A75" w:rsidRDefault="00571A75">
      <w:r>
        <w:separator/>
      </w:r>
    </w:p>
  </w:endnote>
  <w:endnote w:type="continuationSeparator" w:id="0">
    <w:p w14:paraId="5F9E47D5" w14:textId="77777777" w:rsidR="00571A75" w:rsidRDefault="00571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4BEC5" w14:textId="77777777" w:rsidR="000327AC" w:rsidRDefault="000327A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F37F8" w14:textId="77777777" w:rsidR="00571A75" w:rsidRDefault="00571A75">
      <w:r>
        <w:separator/>
      </w:r>
    </w:p>
  </w:footnote>
  <w:footnote w:type="continuationSeparator" w:id="0">
    <w:p w14:paraId="4FB5A522" w14:textId="77777777" w:rsidR="00571A75" w:rsidRDefault="00571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53177" w14:textId="77777777" w:rsidR="000327AC" w:rsidRDefault="000327A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F43CD7"/>
    <w:multiLevelType w:val="hybridMultilevel"/>
    <w:tmpl w:val="8D649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4C216C"/>
    <w:multiLevelType w:val="hybridMultilevel"/>
    <w:tmpl w:val="153025B2"/>
    <w:lvl w:ilvl="0" w:tplc="63541BB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F440E21"/>
    <w:multiLevelType w:val="hybridMultilevel"/>
    <w:tmpl w:val="3C387886"/>
    <w:lvl w:ilvl="0" w:tplc="EED4F66C">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CCE3532"/>
    <w:multiLevelType w:val="hybridMultilevel"/>
    <w:tmpl w:val="A3A8E2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9"/>
  </w:num>
  <w:num w:numId="3">
    <w:abstractNumId w:val="15"/>
  </w:num>
  <w:num w:numId="4">
    <w:abstractNumId w:val="16"/>
  </w:num>
  <w:num w:numId="5">
    <w:abstractNumId w:val="12"/>
  </w:num>
  <w:num w:numId="6">
    <w:abstractNumId w:val="18"/>
  </w:num>
  <w:num w:numId="7">
    <w:abstractNumId w:val="23"/>
  </w:num>
  <w:num w:numId="8">
    <w:abstractNumId w:val="13"/>
  </w:num>
  <w:num w:numId="9">
    <w:abstractNumId w:val="11"/>
  </w:num>
  <w:num w:numId="10">
    <w:abstractNumId w:val="2"/>
  </w:num>
  <w:num w:numId="11">
    <w:abstractNumId w:val="1"/>
  </w:num>
  <w:num w:numId="12">
    <w:abstractNumId w:val="0"/>
  </w:num>
  <w:num w:numId="13">
    <w:abstractNumId w:val="20"/>
  </w:num>
  <w:num w:numId="14">
    <w:abstractNumId w:val="22"/>
  </w:num>
  <w:num w:numId="15">
    <w:abstractNumId w:val="17"/>
  </w:num>
  <w:num w:numId="16">
    <w:abstractNumId w:val="24"/>
  </w:num>
  <w:num w:numId="17">
    <w:abstractNumId w:val="8"/>
  </w:num>
  <w:num w:numId="18">
    <w:abstractNumId w:val="9"/>
  </w:num>
  <w:num w:numId="19">
    <w:abstractNumId w:val="6"/>
  </w:num>
  <w:num w:numId="20">
    <w:abstractNumId w:val="27"/>
  </w:num>
  <w:num w:numId="21">
    <w:abstractNumId w:val="14"/>
  </w:num>
  <w:num w:numId="22">
    <w:abstractNumId w:val="26"/>
  </w:num>
  <w:num w:numId="23">
    <w:abstractNumId w:val="5"/>
  </w:num>
  <w:num w:numId="24">
    <w:abstractNumId w:val="28"/>
  </w:num>
  <w:num w:numId="25">
    <w:abstractNumId w:val="25"/>
  </w:num>
  <w:num w:numId="26">
    <w:abstractNumId w:val="7"/>
  </w:num>
  <w:num w:numId="27">
    <w:abstractNumId w:val="3"/>
  </w:num>
  <w:num w:numId="28">
    <w:abstractNumId w:val="10"/>
  </w:num>
  <w:num w:numId="29">
    <w:abstractNumId w:val="20"/>
  </w:num>
  <w:num w:numId="30">
    <w:abstractNumId w:val="20"/>
  </w:num>
  <w:num w:numId="31">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985"/>
    <w:rsid w:val="000006E1"/>
    <w:rsid w:val="00002A37"/>
    <w:rsid w:val="0000564C"/>
    <w:rsid w:val="00006446"/>
    <w:rsid w:val="00006896"/>
    <w:rsid w:val="000078B7"/>
    <w:rsid w:val="00007CDC"/>
    <w:rsid w:val="00011781"/>
    <w:rsid w:val="00011B28"/>
    <w:rsid w:val="00015D15"/>
    <w:rsid w:val="0001735D"/>
    <w:rsid w:val="0002564D"/>
    <w:rsid w:val="00025ECA"/>
    <w:rsid w:val="000316A7"/>
    <w:rsid w:val="000325B8"/>
    <w:rsid w:val="000327AC"/>
    <w:rsid w:val="000341D5"/>
    <w:rsid w:val="00034C15"/>
    <w:rsid w:val="0003517D"/>
    <w:rsid w:val="00036BA1"/>
    <w:rsid w:val="000371AB"/>
    <w:rsid w:val="000422E2"/>
    <w:rsid w:val="00042F22"/>
    <w:rsid w:val="000444EF"/>
    <w:rsid w:val="00046B09"/>
    <w:rsid w:val="00051B20"/>
    <w:rsid w:val="0005252A"/>
    <w:rsid w:val="00052A07"/>
    <w:rsid w:val="00052CEC"/>
    <w:rsid w:val="000534E3"/>
    <w:rsid w:val="00054513"/>
    <w:rsid w:val="0005606A"/>
    <w:rsid w:val="00057117"/>
    <w:rsid w:val="000616E7"/>
    <w:rsid w:val="00064780"/>
    <w:rsid w:val="0006487E"/>
    <w:rsid w:val="00065E1A"/>
    <w:rsid w:val="00077AE1"/>
    <w:rsid w:val="00077E5F"/>
    <w:rsid w:val="0008036A"/>
    <w:rsid w:val="00081AE6"/>
    <w:rsid w:val="000839ED"/>
    <w:rsid w:val="000855EB"/>
    <w:rsid w:val="00085B52"/>
    <w:rsid w:val="000866F2"/>
    <w:rsid w:val="0009009F"/>
    <w:rsid w:val="00091557"/>
    <w:rsid w:val="000924C1"/>
    <w:rsid w:val="000924F0"/>
    <w:rsid w:val="00093474"/>
    <w:rsid w:val="000935D2"/>
    <w:rsid w:val="0009510F"/>
    <w:rsid w:val="000A1B7B"/>
    <w:rsid w:val="000A1DEA"/>
    <w:rsid w:val="000A23CE"/>
    <w:rsid w:val="000A56F2"/>
    <w:rsid w:val="000B2719"/>
    <w:rsid w:val="000B3A8F"/>
    <w:rsid w:val="000B4AB9"/>
    <w:rsid w:val="000B58C3"/>
    <w:rsid w:val="000B61E9"/>
    <w:rsid w:val="000C165A"/>
    <w:rsid w:val="000C2E19"/>
    <w:rsid w:val="000C41B5"/>
    <w:rsid w:val="000C5923"/>
    <w:rsid w:val="000D0236"/>
    <w:rsid w:val="000D0D07"/>
    <w:rsid w:val="000D1A6A"/>
    <w:rsid w:val="000D4797"/>
    <w:rsid w:val="000D6E3C"/>
    <w:rsid w:val="000E0527"/>
    <w:rsid w:val="000E0A99"/>
    <w:rsid w:val="000E1E92"/>
    <w:rsid w:val="000E28B7"/>
    <w:rsid w:val="000E3BE7"/>
    <w:rsid w:val="000E4B4D"/>
    <w:rsid w:val="000E5CBA"/>
    <w:rsid w:val="000E75E2"/>
    <w:rsid w:val="000F06D6"/>
    <w:rsid w:val="000F0EB1"/>
    <w:rsid w:val="000F1106"/>
    <w:rsid w:val="000F157E"/>
    <w:rsid w:val="000F280E"/>
    <w:rsid w:val="000F3BE9"/>
    <w:rsid w:val="000F3F6C"/>
    <w:rsid w:val="000F6DF3"/>
    <w:rsid w:val="001005FF"/>
    <w:rsid w:val="00104986"/>
    <w:rsid w:val="001062FB"/>
    <w:rsid w:val="001063E6"/>
    <w:rsid w:val="00107B50"/>
    <w:rsid w:val="00113029"/>
    <w:rsid w:val="00113CF4"/>
    <w:rsid w:val="001153EA"/>
    <w:rsid w:val="00115643"/>
    <w:rsid w:val="0011580B"/>
    <w:rsid w:val="00116765"/>
    <w:rsid w:val="001211AA"/>
    <w:rsid w:val="001219F5"/>
    <w:rsid w:val="00121A20"/>
    <w:rsid w:val="0012377F"/>
    <w:rsid w:val="00123C36"/>
    <w:rsid w:val="00124314"/>
    <w:rsid w:val="00126B4A"/>
    <w:rsid w:val="001276FD"/>
    <w:rsid w:val="001318AD"/>
    <w:rsid w:val="00132FD0"/>
    <w:rsid w:val="001344C0"/>
    <w:rsid w:val="001346FA"/>
    <w:rsid w:val="00134DCF"/>
    <w:rsid w:val="00135252"/>
    <w:rsid w:val="001361A2"/>
    <w:rsid w:val="00137AB5"/>
    <w:rsid w:val="00137DC0"/>
    <w:rsid w:val="00137F0B"/>
    <w:rsid w:val="00140D0F"/>
    <w:rsid w:val="0014193E"/>
    <w:rsid w:val="00142835"/>
    <w:rsid w:val="00150BD2"/>
    <w:rsid w:val="00150D8F"/>
    <w:rsid w:val="00151E23"/>
    <w:rsid w:val="001526E0"/>
    <w:rsid w:val="001551B5"/>
    <w:rsid w:val="001553C1"/>
    <w:rsid w:val="00162A6A"/>
    <w:rsid w:val="001659C1"/>
    <w:rsid w:val="00166497"/>
    <w:rsid w:val="0017087B"/>
    <w:rsid w:val="00172991"/>
    <w:rsid w:val="00173A8E"/>
    <w:rsid w:val="0017502C"/>
    <w:rsid w:val="0018143F"/>
    <w:rsid w:val="00181FF8"/>
    <w:rsid w:val="00182926"/>
    <w:rsid w:val="00185AFF"/>
    <w:rsid w:val="00190AC1"/>
    <w:rsid w:val="00190C52"/>
    <w:rsid w:val="0019341A"/>
    <w:rsid w:val="00197A76"/>
    <w:rsid w:val="00197DF9"/>
    <w:rsid w:val="001A1987"/>
    <w:rsid w:val="001A2564"/>
    <w:rsid w:val="001A42EC"/>
    <w:rsid w:val="001A6173"/>
    <w:rsid w:val="001A676A"/>
    <w:rsid w:val="001A6CBA"/>
    <w:rsid w:val="001B0D97"/>
    <w:rsid w:val="001B22DF"/>
    <w:rsid w:val="001B37DD"/>
    <w:rsid w:val="001B41BA"/>
    <w:rsid w:val="001B451B"/>
    <w:rsid w:val="001B48B6"/>
    <w:rsid w:val="001B5A5D"/>
    <w:rsid w:val="001C1CE5"/>
    <w:rsid w:val="001C3D2A"/>
    <w:rsid w:val="001C3F16"/>
    <w:rsid w:val="001D4E07"/>
    <w:rsid w:val="001D51BA"/>
    <w:rsid w:val="001D53E7"/>
    <w:rsid w:val="001D6342"/>
    <w:rsid w:val="001D6D53"/>
    <w:rsid w:val="001E517A"/>
    <w:rsid w:val="001E58E2"/>
    <w:rsid w:val="001E7AED"/>
    <w:rsid w:val="001F01BA"/>
    <w:rsid w:val="001F01D2"/>
    <w:rsid w:val="001F3916"/>
    <w:rsid w:val="001F4611"/>
    <w:rsid w:val="001F54C5"/>
    <w:rsid w:val="001F662C"/>
    <w:rsid w:val="001F7074"/>
    <w:rsid w:val="00200490"/>
    <w:rsid w:val="00201F3A"/>
    <w:rsid w:val="00203F96"/>
    <w:rsid w:val="00205A91"/>
    <w:rsid w:val="00205EBA"/>
    <w:rsid w:val="002069B2"/>
    <w:rsid w:val="00207FA3"/>
    <w:rsid w:val="00213974"/>
    <w:rsid w:val="00214D2B"/>
    <w:rsid w:val="00214DA8"/>
    <w:rsid w:val="00214E08"/>
    <w:rsid w:val="00215423"/>
    <w:rsid w:val="002158FA"/>
    <w:rsid w:val="00220600"/>
    <w:rsid w:val="00220A10"/>
    <w:rsid w:val="00221A92"/>
    <w:rsid w:val="002224DB"/>
    <w:rsid w:val="00223FCB"/>
    <w:rsid w:val="00224E0D"/>
    <w:rsid w:val="002252C3"/>
    <w:rsid w:val="00225C54"/>
    <w:rsid w:val="00230765"/>
    <w:rsid w:val="00230D18"/>
    <w:rsid w:val="00231319"/>
    <w:rsid w:val="002319E4"/>
    <w:rsid w:val="00235632"/>
    <w:rsid w:val="00235872"/>
    <w:rsid w:val="00235ED5"/>
    <w:rsid w:val="00241559"/>
    <w:rsid w:val="002435B3"/>
    <w:rsid w:val="002458EB"/>
    <w:rsid w:val="002500C8"/>
    <w:rsid w:val="002506C3"/>
    <w:rsid w:val="00257543"/>
    <w:rsid w:val="00257E45"/>
    <w:rsid w:val="002617E7"/>
    <w:rsid w:val="00263388"/>
    <w:rsid w:val="00264228"/>
    <w:rsid w:val="00264334"/>
    <w:rsid w:val="0026473E"/>
    <w:rsid w:val="002650C2"/>
    <w:rsid w:val="00266214"/>
    <w:rsid w:val="00267C83"/>
    <w:rsid w:val="0027144F"/>
    <w:rsid w:val="00271813"/>
    <w:rsid w:val="00271F3A"/>
    <w:rsid w:val="00273278"/>
    <w:rsid w:val="002737F4"/>
    <w:rsid w:val="002805F5"/>
    <w:rsid w:val="00280751"/>
    <w:rsid w:val="00281964"/>
    <w:rsid w:val="0028280A"/>
    <w:rsid w:val="00283CCD"/>
    <w:rsid w:val="00286ACD"/>
    <w:rsid w:val="0028770E"/>
    <w:rsid w:val="00287838"/>
    <w:rsid w:val="002907B5"/>
    <w:rsid w:val="00291088"/>
    <w:rsid w:val="00291531"/>
    <w:rsid w:val="00291EB6"/>
    <w:rsid w:val="00292EB7"/>
    <w:rsid w:val="002943CE"/>
    <w:rsid w:val="00296227"/>
    <w:rsid w:val="00296F44"/>
    <w:rsid w:val="0029777D"/>
    <w:rsid w:val="00297888"/>
    <w:rsid w:val="002A055E"/>
    <w:rsid w:val="002A1D4E"/>
    <w:rsid w:val="002A2869"/>
    <w:rsid w:val="002A2F5D"/>
    <w:rsid w:val="002A65A2"/>
    <w:rsid w:val="002B0050"/>
    <w:rsid w:val="002B24D6"/>
    <w:rsid w:val="002C41E6"/>
    <w:rsid w:val="002D071A"/>
    <w:rsid w:val="002D2A80"/>
    <w:rsid w:val="002D34B2"/>
    <w:rsid w:val="002D48B0"/>
    <w:rsid w:val="002D5B37"/>
    <w:rsid w:val="002D60C4"/>
    <w:rsid w:val="002D7637"/>
    <w:rsid w:val="002D7ACA"/>
    <w:rsid w:val="002E17F2"/>
    <w:rsid w:val="002E23B2"/>
    <w:rsid w:val="002E7CAE"/>
    <w:rsid w:val="002F2771"/>
    <w:rsid w:val="002F37A9"/>
    <w:rsid w:val="002F5DB4"/>
    <w:rsid w:val="00301CE6"/>
    <w:rsid w:val="0030256B"/>
    <w:rsid w:val="0030501F"/>
    <w:rsid w:val="00306840"/>
    <w:rsid w:val="003076DF"/>
    <w:rsid w:val="00307BA1"/>
    <w:rsid w:val="00311702"/>
    <w:rsid w:val="00311E82"/>
    <w:rsid w:val="00313FD6"/>
    <w:rsid w:val="003143BD"/>
    <w:rsid w:val="00314707"/>
    <w:rsid w:val="00315363"/>
    <w:rsid w:val="0031770F"/>
    <w:rsid w:val="003203ED"/>
    <w:rsid w:val="00320CFE"/>
    <w:rsid w:val="00322C9F"/>
    <w:rsid w:val="00324666"/>
    <w:rsid w:val="00324D23"/>
    <w:rsid w:val="0032748E"/>
    <w:rsid w:val="00331751"/>
    <w:rsid w:val="00334579"/>
    <w:rsid w:val="00335858"/>
    <w:rsid w:val="00336BDA"/>
    <w:rsid w:val="00342BD7"/>
    <w:rsid w:val="0034429F"/>
    <w:rsid w:val="00344985"/>
    <w:rsid w:val="0034567C"/>
    <w:rsid w:val="00346DB5"/>
    <w:rsid w:val="003477B1"/>
    <w:rsid w:val="00357380"/>
    <w:rsid w:val="003602D9"/>
    <w:rsid w:val="003604CE"/>
    <w:rsid w:val="00365CFD"/>
    <w:rsid w:val="00370E47"/>
    <w:rsid w:val="003720BE"/>
    <w:rsid w:val="003742AC"/>
    <w:rsid w:val="00377CE1"/>
    <w:rsid w:val="00385BF0"/>
    <w:rsid w:val="003939FF"/>
    <w:rsid w:val="003A2223"/>
    <w:rsid w:val="003A2A0F"/>
    <w:rsid w:val="003A2B3F"/>
    <w:rsid w:val="003A2D78"/>
    <w:rsid w:val="003A45A1"/>
    <w:rsid w:val="003A5B0A"/>
    <w:rsid w:val="003A6326"/>
    <w:rsid w:val="003A6BAC"/>
    <w:rsid w:val="003A70A4"/>
    <w:rsid w:val="003A7EF3"/>
    <w:rsid w:val="003B01C0"/>
    <w:rsid w:val="003B159C"/>
    <w:rsid w:val="003B1A2E"/>
    <w:rsid w:val="003B2F4F"/>
    <w:rsid w:val="003B369F"/>
    <w:rsid w:val="003B36A3"/>
    <w:rsid w:val="003B569F"/>
    <w:rsid w:val="003B5F87"/>
    <w:rsid w:val="003B64BB"/>
    <w:rsid w:val="003B7FE5"/>
    <w:rsid w:val="003C0D9B"/>
    <w:rsid w:val="003C0F89"/>
    <w:rsid w:val="003C11C8"/>
    <w:rsid w:val="003C2702"/>
    <w:rsid w:val="003C2FB3"/>
    <w:rsid w:val="003C5FB4"/>
    <w:rsid w:val="003C6211"/>
    <w:rsid w:val="003C6282"/>
    <w:rsid w:val="003C7806"/>
    <w:rsid w:val="003D03C2"/>
    <w:rsid w:val="003D09BF"/>
    <w:rsid w:val="003D109F"/>
    <w:rsid w:val="003D1F87"/>
    <w:rsid w:val="003D2478"/>
    <w:rsid w:val="003D3C45"/>
    <w:rsid w:val="003D5B1F"/>
    <w:rsid w:val="003D7CB0"/>
    <w:rsid w:val="003E15FA"/>
    <w:rsid w:val="003E51AC"/>
    <w:rsid w:val="003E55E4"/>
    <w:rsid w:val="003E74E3"/>
    <w:rsid w:val="003E7CBD"/>
    <w:rsid w:val="003F05C7"/>
    <w:rsid w:val="003F2CD4"/>
    <w:rsid w:val="003F6BBE"/>
    <w:rsid w:val="004000E8"/>
    <w:rsid w:val="00402E2B"/>
    <w:rsid w:val="0040512B"/>
    <w:rsid w:val="00405CA5"/>
    <w:rsid w:val="00407CD3"/>
    <w:rsid w:val="00410134"/>
    <w:rsid w:val="00410B72"/>
    <w:rsid w:val="00410F18"/>
    <w:rsid w:val="00411E70"/>
    <w:rsid w:val="0041263E"/>
    <w:rsid w:val="00413589"/>
    <w:rsid w:val="00413AAC"/>
    <w:rsid w:val="00413E92"/>
    <w:rsid w:val="00414881"/>
    <w:rsid w:val="00421105"/>
    <w:rsid w:val="004220D3"/>
    <w:rsid w:val="00422AA4"/>
    <w:rsid w:val="004234BA"/>
    <w:rsid w:val="004242F4"/>
    <w:rsid w:val="004258A9"/>
    <w:rsid w:val="00427248"/>
    <w:rsid w:val="004319B5"/>
    <w:rsid w:val="00436D82"/>
    <w:rsid w:val="00437447"/>
    <w:rsid w:val="0043793D"/>
    <w:rsid w:val="00441A92"/>
    <w:rsid w:val="004431DC"/>
    <w:rsid w:val="00444F56"/>
    <w:rsid w:val="00446488"/>
    <w:rsid w:val="004517AA"/>
    <w:rsid w:val="00452CAC"/>
    <w:rsid w:val="004532A0"/>
    <w:rsid w:val="0045370D"/>
    <w:rsid w:val="00456366"/>
    <w:rsid w:val="00457565"/>
    <w:rsid w:val="00457B71"/>
    <w:rsid w:val="0046693B"/>
    <w:rsid w:val="004669E2"/>
    <w:rsid w:val="00470C31"/>
    <w:rsid w:val="004719B0"/>
    <w:rsid w:val="00471DE0"/>
    <w:rsid w:val="00472807"/>
    <w:rsid w:val="004734D0"/>
    <w:rsid w:val="00473C5E"/>
    <w:rsid w:val="0047556B"/>
    <w:rsid w:val="00477768"/>
    <w:rsid w:val="004817CB"/>
    <w:rsid w:val="004860C1"/>
    <w:rsid w:val="00492BC5"/>
    <w:rsid w:val="004964F1"/>
    <w:rsid w:val="004A16BC"/>
    <w:rsid w:val="004A2B94"/>
    <w:rsid w:val="004A4082"/>
    <w:rsid w:val="004B4D80"/>
    <w:rsid w:val="004B6F6A"/>
    <w:rsid w:val="004B7C0C"/>
    <w:rsid w:val="004C28D4"/>
    <w:rsid w:val="004C3898"/>
    <w:rsid w:val="004C46D5"/>
    <w:rsid w:val="004C6EB0"/>
    <w:rsid w:val="004C72D4"/>
    <w:rsid w:val="004C7C67"/>
    <w:rsid w:val="004D36B1"/>
    <w:rsid w:val="004D53DF"/>
    <w:rsid w:val="004D7EBD"/>
    <w:rsid w:val="004E00CF"/>
    <w:rsid w:val="004E2680"/>
    <w:rsid w:val="004E28F9"/>
    <w:rsid w:val="004E462E"/>
    <w:rsid w:val="004E56DC"/>
    <w:rsid w:val="004E76F4"/>
    <w:rsid w:val="004E7ED8"/>
    <w:rsid w:val="004F0B4E"/>
    <w:rsid w:val="004F0B6C"/>
    <w:rsid w:val="004F2078"/>
    <w:rsid w:val="004F46DB"/>
    <w:rsid w:val="004F4DA3"/>
    <w:rsid w:val="004F5661"/>
    <w:rsid w:val="0050058F"/>
    <w:rsid w:val="005042D2"/>
    <w:rsid w:val="00506557"/>
    <w:rsid w:val="0050677A"/>
    <w:rsid w:val="00510307"/>
    <w:rsid w:val="00510418"/>
    <w:rsid w:val="005108D8"/>
    <w:rsid w:val="005116F9"/>
    <w:rsid w:val="00512AED"/>
    <w:rsid w:val="005153A7"/>
    <w:rsid w:val="0051724C"/>
    <w:rsid w:val="00521587"/>
    <w:rsid w:val="005219CF"/>
    <w:rsid w:val="00534B59"/>
    <w:rsid w:val="005351BD"/>
    <w:rsid w:val="00536759"/>
    <w:rsid w:val="00536AB8"/>
    <w:rsid w:val="00537C62"/>
    <w:rsid w:val="00543C42"/>
    <w:rsid w:val="00546970"/>
    <w:rsid w:val="00551BF7"/>
    <w:rsid w:val="00554E19"/>
    <w:rsid w:val="00557D53"/>
    <w:rsid w:val="0056121F"/>
    <w:rsid w:val="005621B6"/>
    <w:rsid w:val="005645F8"/>
    <w:rsid w:val="005675D5"/>
    <w:rsid w:val="0057033A"/>
    <w:rsid w:val="00570E80"/>
    <w:rsid w:val="00571A75"/>
    <w:rsid w:val="00572505"/>
    <w:rsid w:val="00573712"/>
    <w:rsid w:val="00573AE8"/>
    <w:rsid w:val="00576B8E"/>
    <w:rsid w:val="005774B0"/>
    <w:rsid w:val="00582809"/>
    <w:rsid w:val="00582CC8"/>
    <w:rsid w:val="0058798C"/>
    <w:rsid w:val="005900FA"/>
    <w:rsid w:val="005935A4"/>
    <w:rsid w:val="00593C2C"/>
    <w:rsid w:val="00593F69"/>
    <w:rsid w:val="0059404A"/>
    <w:rsid w:val="005948C2"/>
    <w:rsid w:val="00594E15"/>
    <w:rsid w:val="00595DCA"/>
    <w:rsid w:val="0059779B"/>
    <w:rsid w:val="005A0DBC"/>
    <w:rsid w:val="005A209A"/>
    <w:rsid w:val="005A662D"/>
    <w:rsid w:val="005A6B96"/>
    <w:rsid w:val="005B1409"/>
    <w:rsid w:val="005B35D7"/>
    <w:rsid w:val="005B392A"/>
    <w:rsid w:val="005B3AA3"/>
    <w:rsid w:val="005B6B4B"/>
    <w:rsid w:val="005B6F83"/>
    <w:rsid w:val="005B7215"/>
    <w:rsid w:val="005C74FB"/>
    <w:rsid w:val="005D1602"/>
    <w:rsid w:val="005D1E8B"/>
    <w:rsid w:val="005D5E37"/>
    <w:rsid w:val="005E1BE5"/>
    <w:rsid w:val="005E385F"/>
    <w:rsid w:val="005E4928"/>
    <w:rsid w:val="005E5B81"/>
    <w:rsid w:val="005F0816"/>
    <w:rsid w:val="005F0E8E"/>
    <w:rsid w:val="005F2CB1"/>
    <w:rsid w:val="005F3025"/>
    <w:rsid w:val="005F618C"/>
    <w:rsid w:val="005F70BD"/>
    <w:rsid w:val="006003A1"/>
    <w:rsid w:val="006012C9"/>
    <w:rsid w:val="0060283C"/>
    <w:rsid w:val="00603E46"/>
    <w:rsid w:val="0060432E"/>
    <w:rsid w:val="00604F14"/>
    <w:rsid w:val="00607CC7"/>
    <w:rsid w:val="00611B83"/>
    <w:rsid w:val="00613257"/>
    <w:rsid w:val="00615DC0"/>
    <w:rsid w:val="006168D0"/>
    <w:rsid w:val="00616F6C"/>
    <w:rsid w:val="00620A71"/>
    <w:rsid w:val="00620D80"/>
    <w:rsid w:val="006234A6"/>
    <w:rsid w:val="0062358D"/>
    <w:rsid w:val="006272D7"/>
    <w:rsid w:val="00630001"/>
    <w:rsid w:val="006311B3"/>
    <w:rsid w:val="0063284C"/>
    <w:rsid w:val="00634C01"/>
    <w:rsid w:val="00636398"/>
    <w:rsid w:val="006368D3"/>
    <w:rsid w:val="006377EC"/>
    <w:rsid w:val="0064151F"/>
    <w:rsid w:val="00641533"/>
    <w:rsid w:val="00641EEE"/>
    <w:rsid w:val="0064208D"/>
    <w:rsid w:val="00643475"/>
    <w:rsid w:val="0064396A"/>
    <w:rsid w:val="0064624E"/>
    <w:rsid w:val="00647315"/>
    <w:rsid w:val="00650AB9"/>
    <w:rsid w:val="00654723"/>
    <w:rsid w:val="00655733"/>
    <w:rsid w:val="00655ACD"/>
    <w:rsid w:val="00656A92"/>
    <w:rsid w:val="00656DDE"/>
    <w:rsid w:val="0066011D"/>
    <w:rsid w:val="006607C0"/>
    <w:rsid w:val="006613A6"/>
    <w:rsid w:val="006627A2"/>
    <w:rsid w:val="006634E6"/>
    <w:rsid w:val="006655EE"/>
    <w:rsid w:val="006679E9"/>
    <w:rsid w:val="00667EE7"/>
    <w:rsid w:val="00670922"/>
    <w:rsid w:val="00670BE1"/>
    <w:rsid w:val="00671814"/>
    <w:rsid w:val="006719FB"/>
    <w:rsid w:val="0067218F"/>
    <w:rsid w:val="006741F2"/>
    <w:rsid w:val="00674CC3"/>
    <w:rsid w:val="0067517B"/>
    <w:rsid w:val="00675C72"/>
    <w:rsid w:val="00675CC8"/>
    <w:rsid w:val="006771F9"/>
    <w:rsid w:val="006776D7"/>
    <w:rsid w:val="00681003"/>
    <w:rsid w:val="006817C9"/>
    <w:rsid w:val="00683ECE"/>
    <w:rsid w:val="0068588B"/>
    <w:rsid w:val="00686F4D"/>
    <w:rsid w:val="00695FC2"/>
    <w:rsid w:val="00696949"/>
    <w:rsid w:val="00697052"/>
    <w:rsid w:val="006A46FB"/>
    <w:rsid w:val="006A49E7"/>
    <w:rsid w:val="006A5E28"/>
    <w:rsid w:val="006A697B"/>
    <w:rsid w:val="006A7AFF"/>
    <w:rsid w:val="006B0552"/>
    <w:rsid w:val="006B1816"/>
    <w:rsid w:val="006B2099"/>
    <w:rsid w:val="006B3309"/>
    <w:rsid w:val="006B50CF"/>
    <w:rsid w:val="006B5FE1"/>
    <w:rsid w:val="006C03B8"/>
    <w:rsid w:val="006C51F6"/>
    <w:rsid w:val="006C5EC9"/>
    <w:rsid w:val="006C6059"/>
    <w:rsid w:val="006C7436"/>
    <w:rsid w:val="006C7522"/>
    <w:rsid w:val="006D09D5"/>
    <w:rsid w:val="006D1563"/>
    <w:rsid w:val="006D2DF2"/>
    <w:rsid w:val="006D2EC4"/>
    <w:rsid w:val="006D4CA1"/>
    <w:rsid w:val="006D6662"/>
    <w:rsid w:val="006D6F08"/>
    <w:rsid w:val="006E062C"/>
    <w:rsid w:val="006E1C82"/>
    <w:rsid w:val="006E28B7"/>
    <w:rsid w:val="006E2A9B"/>
    <w:rsid w:val="006E3310"/>
    <w:rsid w:val="006E4E39"/>
    <w:rsid w:val="006E565E"/>
    <w:rsid w:val="006E673D"/>
    <w:rsid w:val="006E7D3B"/>
    <w:rsid w:val="006F1975"/>
    <w:rsid w:val="006F1B70"/>
    <w:rsid w:val="006F261B"/>
    <w:rsid w:val="006F341D"/>
    <w:rsid w:val="006F3CDE"/>
    <w:rsid w:val="006F58D4"/>
    <w:rsid w:val="006F5E01"/>
    <w:rsid w:val="006F6582"/>
    <w:rsid w:val="006F72F1"/>
    <w:rsid w:val="0070346E"/>
    <w:rsid w:val="00704EDB"/>
    <w:rsid w:val="00706101"/>
    <w:rsid w:val="00707072"/>
    <w:rsid w:val="00707D61"/>
    <w:rsid w:val="00707EEB"/>
    <w:rsid w:val="00712287"/>
    <w:rsid w:val="00712772"/>
    <w:rsid w:val="007142AF"/>
    <w:rsid w:val="007148D3"/>
    <w:rsid w:val="00715B9A"/>
    <w:rsid w:val="007257D0"/>
    <w:rsid w:val="0072631E"/>
    <w:rsid w:val="00726EA6"/>
    <w:rsid w:val="00727208"/>
    <w:rsid w:val="00727680"/>
    <w:rsid w:val="00730882"/>
    <w:rsid w:val="00734035"/>
    <w:rsid w:val="007342BC"/>
    <w:rsid w:val="007348B1"/>
    <w:rsid w:val="00734F75"/>
    <w:rsid w:val="007362A6"/>
    <w:rsid w:val="00736D7D"/>
    <w:rsid w:val="00740E58"/>
    <w:rsid w:val="007445A0"/>
    <w:rsid w:val="00744828"/>
    <w:rsid w:val="0074524B"/>
    <w:rsid w:val="00747D8B"/>
    <w:rsid w:val="00751228"/>
    <w:rsid w:val="007534A8"/>
    <w:rsid w:val="00755AC2"/>
    <w:rsid w:val="007571E1"/>
    <w:rsid w:val="00757A56"/>
    <w:rsid w:val="007604B2"/>
    <w:rsid w:val="00761CFF"/>
    <w:rsid w:val="007623AA"/>
    <w:rsid w:val="0076424F"/>
    <w:rsid w:val="00765281"/>
    <w:rsid w:val="00766BAD"/>
    <w:rsid w:val="007729A2"/>
    <w:rsid w:val="007740F6"/>
    <w:rsid w:val="007755F2"/>
    <w:rsid w:val="00776971"/>
    <w:rsid w:val="00780A80"/>
    <w:rsid w:val="0078177E"/>
    <w:rsid w:val="00781BE7"/>
    <w:rsid w:val="0078304C"/>
    <w:rsid w:val="00783673"/>
    <w:rsid w:val="00785490"/>
    <w:rsid w:val="0079075F"/>
    <w:rsid w:val="007925EA"/>
    <w:rsid w:val="00793CD8"/>
    <w:rsid w:val="00794534"/>
    <w:rsid w:val="00795C92"/>
    <w:rsid w:val="00796231"/>
    <w:rsid w:val="00797593"/>
    <w:rsid w:val="007A059F"/>
    <w:rsid w:val="007A1CB3"/>
    <w:rsid w:val="007A27EF"/>
    <w:rsid w:val="007A306F"/>
    <w:rsid w:val="007A3609"/>
    <w:rsid w:val="007A43A6"/>
    <w:rsid w:val="007A58A6"/>
    <w:rsid w:val="007A6D90"/>
    <w:rsid w:val="007B083C"/>
    <w:rsid w:val="007B24C0"/>
    <w:rsid w:val="007B3D2D"/>
    <w:rsid w:val="007B50AE"/>
    <w:rsid w:val="007B51DF"/>
    <w:rsid w:val="007B7508"/>
    <w:rsid w:val="007C05DD"/>
    <w:rsid w:val="007C138E"/>
    <w:rsid w:val="007C3D18"/>
    <w:rsid w:val="007C60BF"/>
    <w:rsid w:val="007C6A07"/>
    <w:rsid w:val="007C75A1"/>
    <w:rsid w:val="007C77A5"/>
    <w:rsid w:val="007D04E5"/>
    <w:rsid w:val="007D5901"/>
    <w:rsid w:val="007D7526"/>
    <w:rsid w:val="007E0C74"/>
    <w:rsid w:val="007E4610"/>
    <w:rsid w:val="007E4715"/>
    <w:rsid w:val="007E505B"/>
    <w:rsid w:val="007E7091"/>
    <w:rsid w:val="007F6291"/>
    <w:rsid w:val="0080043C"/>
    <w:rsid w:val="0080118C"/>
    <w:rsid w:val="00803FAE"/>
    <w:rsid w:val="0080605F"/>
    <w:rsid w:val="00807786"/>
    <w:rsid w:val="008104CD"/>
    <w:rsid w:val="00811FCB"/>
    <w:rsid w:val="008142BD"/>
    <w:rsid w:val="00814555"/>
    <w:rsid w:val="008158D6"/>
    <w:rsid w:val="00816C16"/>
    <w:rsid w:val="00817196"/>
    <w:rsid w:val="0082157B"/>
    <w:rsid w:val="008235DB"/>
    <w:rsid w:val="00824AB4"/>
    <w:rsid w:val="00825C42"/>
    <w:rsid w:val="00825D25"/>
    <w:rsid w:val="00827D6F"/>
    <w:rsid w:val="00830954"/>
    <w:rsid w:val="008376AC"/>
    <w:rsid w:val="0083777A"/>
    <w:rsid w:val="00840998"/>
    <w:rsid w:val="00841D7B"/>
    <w:rsid w:val="008444E8"/>
    <w:rsid w:val="008447B4"/>
    <w:rsid w:val="00844E80"/>
    <w:rsid w:val="008459E0"/>
    <w:rsid w:val="00846FE7"/>
    <w:rsid w:val="00853247"/>
    <w:rsid w:val="00855F11"/>
    <w:rsid w:val="00856911"/>
    <w:rsid w:val="00860237"/>
    <w:rsid w:val="008677FD"/>
    <w:rsid w:val="008706D4"/>
    <w:rsid w:val="00870F8A"/>
    <w:rsid w:val="008719A4"/>
    <w:rsid w:val="00871D23"/>
    <w:rsid w:val="00874312"/>
    <w:rsid w:val="0087437C"/>
    <w:rsid w:val="008750C0"/>
    <w:rsid w:val="008755F4"/>
    <w:rsid w:val="00875CD7"/>
    <w:rsid w:val="00876B4D"/>
    <w:rsid w:val="00877F18"/>
    <w:rsid w:val="008800E6"/>
    <w:rsid w:val="00880B67"/>
    <w:rsid w:val="0088384E"/>
    <w:rsid w:val="00883DE0"/>
    <w:rsid w:val="008845DF"/>
    <w:rsid w:val="0088497A"/>
    <w:rsid w:val="0088677E"/>
    <w:rsid w:val="00886C9A"/>
    <w:rsid w:val="008941E3"/>
    <w:rsid w:val="00894A88"/>
    <w:rsid w:val="00895386"/>
    <w:rsid w:val="00897881"/>
    <w:rsid w:val="008A21FF"/>
    <w:rsid w:val="008A2CE2"/>
    <w:rsid w:val="008A30AC"/>
    <w:rsid w:val="008A44B8"/>
    <w:rsid w:val="008A51A8"/>
    <w:rsid w:val="008A54C7"/>
    <w:rsid w:val="008A65CF"/>
    <w:rsid w:val="008A77D8"/>
    <w:rsid w:val="008B0483"/>
    <w:rsid w:val="008B120C"/>
    <w:rsid w:val="008B51A0"/>
    <w:rsid w:val="008B57FD"/>
    <w:rsid w:val="008B592A"/>
    <w:rsid w:val="008B5A7E"/>
    <w:rsid w:val="008B6E2B"/>
    <w:rsid w:val="008B7B5C"/>
    <w:rsid w:val="008C0426"/>
    <w:rsid w:val="008C0C99"/>
    <w:rsid w:val="008C2017"/>
    <w:rsid w:val="008C34A9"/>
    <w:rsid w:val="008C4958"/>
    <w:rsid w:val="008C4BAA"/>
    <w:rsid w:val="008C523A"/>
    <w:rsid w:val="008C600F"/>
    <w:rsid w:val="008C6AE8"/>
    <w:rsid w:val="008C7573"/>
    <w:rsid w:val="008D00A5"/>
    <w:rsid w:val="008D1C13"/>
    <w:rsid w:val="008D24B4"/>
    <w:rsid w:val="008D34A8"/>
    <w:rsid w:val="008D34F1"/>
    <w:rsid w:val="008D39D8"/>
    <w:rsid w:val="008D6D1A"/>
    <w:rsid w:val="008E065E"/>
    <w:rsid w:val="008E0927"/>
    <w:rsid w:val="008E1909"/>
    <w:rsid w:val="008E32A5"/>
    <w:rsid w:val="008E50A8"/>
    <w:rsid w:val="008E73E6"/>
    <w:rsid w:val="008F1C4E"/>
    <w:rsid w:val="008F1EAB"/>
    <w:rsid w:val="008F33DC"/>
    <w:rsid w:val="008F3E39"/>
    <w:rsid w:val="008F477F"/>
    <w:rsid w:val="00902350"/>
    <w:rsid w:val="0090336B"/>
    <w:rsid w:val="00903795"/>
    <w:rsid w:val="009053AA"/>
    <w:rsid w:val="00906939"/>
    <w:rsid w:val="00910B7D"/>
    <w:rsid w:val="00911DFB"/>
    <w:rsid w:val="009139D9"/>
    <w:rsid w:val="00914AD8"/>
    <w:rsid w:val="00914B4C"/>
    <w:rsid w:val="00916079"/>
    <w:rsid w:val="00916157"/>
    <w:rsid w:val="00916E19"/>
    <w:rsid w:val="00917CE9"/>
    <w:rsid w:val="00920199"/>
    <w:rsid w:val="00920BF2"/>
    <w:rsid w:val="00922010"/>
    <w:rsid w:val="00922A83"/>
    <w:rsid w:val="00922EAC"/>
    <w:rsid w:val="00926F28"/>
    <w:rsid w:val="009315A7"/>
    <w:rsid w:val="00931BD9"/>
    <w:rsid w:val="00935215"/>
    <w:rsid w:val="00936763"/>
    <w:rsid w:val="009368F3"/>
    <w:rsid w:val="00941636"/>
    <w:rsid w:val="00943742"/>
    <w:rsid w:val="009454B1"/>
    <w:rsid w:val="00945710"/>
    <w:rsid w:val="009457EB"/>
    <w:rsid w:val="00945A0E"/>
    <w:rsid w:val="00945C05"/>
    <w:rsid w:val="00946945"/>
    <w:rsid w:val="00947713"/>
    <w:rsid w:val="00950DE7"/>
    <w:rsid w:val="00953920"/>
    <w:rsid w:val="00953A0C"/>
    <w:rsid w:val="00953D47"/>
    <w:rsid w:val="0095519C"/>
    <w:rsid w:val="0095681E"/>
    <w:rsid w:val="00956920"/>
    <w:rsid w:val="009572D4"/>
    <w:rsid w:val="00961921"/>
    <w:rsid w:val="0096430A"/>
    <w:rsid w:val="009648CD"/>
    <w:rsid w:val="0096554B"/>
    <w:rsid w:val="0096584A"/>
    <w:rsid w:val="0096612E"/>
    <w:rsid w:val="009672D2"/>
    <w:rsid w:val="00971A82"/>
    <w:rsid w:val="00971F08"/>
    <w:rsid w:val="009752D1"/>
    <w:rsid w:val="0097603D"/>
    <w:rsid w:val="00976949"/>
    <w:rsid w:val="00980477"/>
    <w:rsid w:val="009816B0"/>
    <w:rsid w:val="00985253"/>
    <w:rsid w:val="009853B3"/>
    <w:rsid w:val="00990630"/>
    <w:rsid w:val="00991761"/>
    <w:rsid w:val="00994DCA"/>
    <w:rsid w:val="009960EC"/>
    <w:rsid w:val="009970DD"/>
    <w:rsid w:val="009A0BE9"/>
    <w:rsid w:val="009A0FBA"/>
    <w:rsid w:val="009A1601"/>
    <w:rsid w:val="009A3BB6"/>
    <w:rsid w:val="009A462D"/>
    <w:rsid w:val="009A5CBA"/>
    <w:rsid w:val="009B06DD"/>
    <w:rsid w:val="009B1F30"/>
    <w:rsid w:val="009B3AC2"/>
    <w:rsid w:val="009B4585"/>
    <w:rsid w:val="009B4DF4"/>
    <w:rsid w:val="009B564E"/>
    <w:rsid w:val="009B5D6A"/>
    <w:rsid w:val="009B7E87"/>
    <w:rsid w:val="009C0169"/>
    <w:rsid w:val="009C2A76"/>
    <w:rsid w:val="009C403E"/>
    <w:rsid w:val="009C5145"/>
    <w:rsid w:val="009D4FF0"/>
    <w:rsid w:val="009D703C"/>
    <w:rsid w:val="009D718F"/>
    <w:rsid w:val="009E068F"/>
    <w:rsid w:val="009E14E0"/>
    <w:rsid w:val="009E1E53"/>
    <w:rsid w:val="009E2495"/>
    <w:rsid w:val="009E35DB"/>
    <w:rsid w:val="009E47A3"/>
    <w:rsid w:val="009E65CB"/>
    <w:rsid w:val="009F08F3"/>
    <w:rsid w:val="009F2B8F"/>
    <w:rsid w:val="009F344F"/>
    <w:rsid w:val="009F5DB1"/>
    <w:rsid w:val="009F6558"/>
    <w:rsid w:val="00A031D8"/>
    <w:rsid w:val="00A048A8"/>
    <w:rsid w:val="00A04F49"/>
    <w:rsid w:val="00A13D1C"/>
    <w:rsid w:val="00A13E54"/>
    <w:rsid w:val="00A160CC"/>
    <w:rsid w:val="00A17F63"/>
    <w:rsid w:val="00A2193B"/>
    <w:rsid w:val="00A2351A"/>
    <w:rsid w:val="00A237B7"/>
    <w:rsid w:val="00A264A9"/>
    <w:rsid w:val="00A26DCF"/>
    <w:rsid w:val="00A275D8"/>
    <w:rsid w:val="00A27785"/>
    <w:rsid w:val="00A30187"/>
    <w:rsid w:val="00A3448A"/>
    <w:rsid w:val="00A36297"/>
    <w:rsid w:val="00A40C08"/>
    <w:rsid w:val="00A41E2B"/>
    <w:rsid w:val="00A42B88"/>
    <w:rsid w:val="00A45B74"/>
    <w:rsid w:val="00A506FC"/>
    <w:rsid w:val="00A52E1D"/>
    <w:rsid w:val="00A5751D"/>
    <w:rsid w:val="00A61499"/>
    <w:rsid w:val="00A62A77"/>
    <w:rsid w:val="00A63483"/>
    <w:rsid w:val="00A640CA"/>
    <w:rsid w:val="00A657D7"/>
    <w:rsid w:val="00A660AC"/>
    <w:rsid w:val="00A67E6C"/>
    <w:rsid w:val="00A71B99"/>
    <w:rsid w:val="00A739D0"/>
    <w:rsid w:val="00A75494"/>
    <w:rsid w:val="00A761D4"/>
    <w:rsid w:val="00A77EC4"/>
    <w:rsid w:val="00A92879"/>
    <w:rsid w:val="00A928C4"/>
    <w:rsid w:val="00A9442A"/>
    <w:rsid w:val="00A97AC8"/>
    <w:rsid w:val="00AA016F"/>
    <w:rsid w:val="00AA1680"/>
    <w:rsid w:val="00AA1ED6"/>
    <w:rsid w:val="00AA3EF8"/>
    <w:rsid w:val="00AA51D6"/>
    <w:rsid w:val="00AA5A7C"/>
    <w:rsid w:val="00AB0BC8"/>
    <w:rsid w:val="00AB11CA"/>
    <w:rsid w:val="00AB14D9"/>
    <w:rsid w:val="00AB4726"/>
    <w:rsid w:val="00AB4AB8"/>
    <w:rsid w:val="00AB655E"/>
    <w:rsid w:val="00AC007F"/>
    <w:rsid w:val="00AC17B5"/>
    <w:rsid w:val="00AC2ECD"/>
    <w:rsid w:val="00AC3119"/>
    <w:rsid w:val="00AC43A0"/>
    <w:rsid w:val="00AC49FB"/>
    <w:rsid w:val="00AC5A10"/>
    <w:rsid w:val="00AC6C67"/>
    <w:rsid w:val="00AD0AA3"/>
    <w:rsid w:val="00AD20ED"/>
    <w:rsid w:val="00AD2ED0"/>
    <w:rsid w:val="00AD3F94"/>
    <w:rsid w:val="00AD4A5A"/>
    <w:rsid w:val="00AD6682"/>
    <w:rsid w:val="00AD7109"/>
    <w:rsid w:val="00AD7E0D"/>
    <w:rsid w:val="00AE004F"/>
    <w:rsid w:val="00AE27AC"/>
    <w:rsid w:val="00AE40E0"/>
    <w:rsid w:val="00AE4DBA"/>
    <w:rsid w:val="00AE4F07"/>
    <w:rsid w:val="00AE6292"/>
    <w:rsid w:val="00AF1C5D"/>
    <w:rsid w:val="00AF42D7"/>
    <w:rsid w:val="00B006FE"/>
    <w:rsid w:val="00B007CB"/>
    <w:rsid w:val="00B02AA9"/>
    <w:rsid w:val="00B02FA3"/>
    <w:rsid w:val="00B05084"/>
    <w:rsid w:val="00B13A59"/>
    <w:rsid w:val="00B157F9"/>
    <w:rsid w:val="00B16BBA"/>
    <w:rsid w:val="00B17F7C"/>
    <w:rsid w:val="00B20256"/>
    <w:rsid w:val="00B20B9C"/>
    <w:rsid w:val="00B20D09"/>
    <w:rsid w:val="00B20F6C"/>
    <w:rsid w:val="00B253B9"/>
    <w:rsid w:val="00B2763F"/>
    <w:rsid w:val="00B27AAC"/>
    <w:rsid w:val="00B30929"/>
    <w:rsid w:val="00B31988"/>
    <w:rsid w:val="00B372AA"/>
    <w:rsid w:val="00B40445"/>
    <w:rsid w:val="00B409E0"/>
    <w:rsid w:val="00B41888"/>
    <w:rsid w:val="00B45A52"/>
    <w:rsid w:val="00B46175"/>
    <w:rsid w:val="00B51136"/>
    <w:rsid w:val="00B520D6"/>
    <w:rsid w:val="00B539A9"/>
    <w:rsid w:val="00B54036"/>
    <w:rsid w:val="00B548B7"/>
    <w:rsid w:val="00B65648"/>
    <w:rsid w:val="00B664C7"/>
    <w:rsid w:val="00B7004F"/>
    <w:rsid w:val="00B70427"/>
    <w:rsid w:val="00B72FA4"/>
    <w:rsid w:val="00B739F6"/>
    <w:rsid w:val="00B7483C"/>
    <w:rsid w:val="00B76850"/>
    <w:rsid w:val="00B76D2F"/>
    <w:rsid w:val="00B80045"/>
    <w:rsid w:val="00B8107A"/>
    <w:rsid w:val="00B81A6C"/>
    <w:rsid w:val="00B85DE5"/>
    <w:rsid w:val="00B90F73"/>
    <w:rsid w:val="00B92C4A"/>
    <w:rsid w:val="00B92CD6"/>
    <w:rsid w:val="00B93B59"/>
    <w:rsid w:val="00B9406A"/>
    <w:rsid w:val="00BA2280"/>
    <w:rsid w:val="00BA2A08"/>
    <w:rsid w:val="00BA56D2"/>
    <w:rsid w:val="00BA76E0"/>
    <w:rsid w:val="00BB0789"/>
    <w:rsid w:val="00BB2A25"/>
    <w:rsid w:val="00BB3F9B"/>
    <w:rsid w:val="00BB51E9"/>
    <w:rsid w:val="00BB6293"/>
    <w:rsid w:val="00BB68CB"/>
    <w:rsid w:val="00BC07B8"/>
    <w:rsid w:val="00BC0FDC"/>
    <w:rsid w:val="00BC3053"/>
    <w:rsid w:val="00BC4D2E"/>
    <w:rsid w:val="00BD48AC"/>
    <w:rsid w:val="00BD5F1A"/>
    <w:rsid w:val="00BE0503"/>
    <w:rsid w:val="00BE1234"/>
    <w:rsid w:val="00BE1554"/>
    <w:rsid w:val="00BE181C"/>
    <w:rsid w:val="00BE2FA6"/>
    <w:rsid w:val="00BE333F"/>
    <w:rsid w:val="00BE3BCB"/>
    <w:rsid w:val="00BE7406"/>
    <w:rsid w:val="00BE7603"/>
    <w:rsid w:val="00BF3279"/>
    <w:rsid w:val="00BF74C7"/>
    <w:rsid w:val="00C015F1"/>
    <w:rsid w:val="00C01F33"/>
    <w:rsid w:val="00C021F8"/>
    <w:rsid w:val="00C02A05"/>
    <w:rsid w:val="00C02CC6"/>
    <w:rsid w:val="00C03D95"/>
    <w:rsid w:val="00C040F7"/>
    <w:rsid w:val="00C044AB"/>
    <w:rsid w:val="00C05706"/>
    <w:rsid w:val="00C07377"/>
    <w:rsid w:val="00C10478"/>
    <w:rsid w:val="00C12107"/>
    <w:rsid w:val="00C12AD0"/>
    <w:rsid w:val="00C14D4B"/>
    <w:rsid w:val="00C14E17"/>
    <w:rsid w:val="00C154BB"/>
    <w:rsid w:val="00C17194"/>
    <w:rsid w:val="00C2320B"/>
    <w:rsid w:val="00C23ED0"/>
    <w:rsid w:val="00C279B5"/>
    <w:rsid w:val="00C27C45"/>
    <w:rsid w:val="00C35D01"/>
    <w:rsid w:val="00C36B0D"/>
    <w:rsid w:val="00C36E98"/>
    <w:rsid w:val="00C3719D"/>
    <w:rsid w:val="00C37CB2"/>
    <w:rsid w:val="00C4304C"/>
    <w:rsid w:val="00C43CAE"/>
    <w:rsid w:val="00C473A5"/>
    <w:rsid w:val="00C536AC"/>
    <w:rsid w:val="00C5410E"/>
    <w:rsid w:val="00C54995"/>
    <w:rsid w:val="00C54D41"/>
    <w:rsid w:val="00C578F1"/>
    <w:rsid w:val="00C60783"/>
    <w:rsid w:val="00C62715"/>
    <w:rsid w:val="00C63EE5"/>
    <w:rsid w:val="00C64098"/>
    <w:rsid w:val="00C64672"/>
    <w:rsid w:val="00C66024"/>
    <w:rsid w:val="00C6748F"/>
    <w:rsid w:val="00C70697"/>
    <w:rsid w:val="00C71919"/>
    <w:rsid w:val="00C72093"/>
    <w:rsid w:val="00C72EF4"/>
    <w:rsid w:val="00C7390E"/>
    <w:rsid w:val="00C744FE"/>
    <w:rsid w:val="00C748AA"/>
    <w:rsid w:val="00C759D1"/>
    <w:rsid w:val="00C75D2F"/>
    <w:rsid w:val="00C767BE"/>
    <w:rsid w:val="00C76E3C"/>
    <w:rsid w:val="00C77381"/>
    <w:rsid w:val="00C8118A"/>
    <w:rsid w:val="00C81568"/>
    <w:rsid w:val="00C82F82"/>
    <w:rsid w:val="00C9027A"/>
    <w:rsid w:val="00C9068E"/>
    <w:rsid w:val="00C93814"/>
    <w:rsid w:val="00C93C4B"/>
    <w:rsid w:val="00C944AB"/>
    <w:rsid w:val="00C95B40"/>
    <w:rsid w:val="00CA1ED8"/>
    <w:rsid w:val="00CA4528"/>
    <w:rsid w:val="00CB0737"/>
    <w:rsid w:val="00CB1F63"/>
    <w:rsid w:val="00CB5147"/>
    <w:rsid w:val="00CB7170"/>
    <w:rsid w:val="00CC040E"/>
    <w:rsid w:val="00CC111F"/>
    <w:rsid w:val="00CC2011"/>
    <w:rsid w:val="00CC3EA0"/>
    <w:rsid w:val="00CC78E3"/>
    <w:rsid w:val="00CC7B45"/>
    <w:rsid w:val="00CD1188"/>
    <w:rsid w:val="00CD2ED1"/>
    <w:rsid w:val="00CD337B"/>
    <w:rsid w:val="00CE0424"/>
    <w:rsid w:val="00CE3AC4"/>
    <w:rsid w:val="00CE6D7F"/>
    <w:rsid w:val="00CE7561"/>
    <w:rsid w:val="00CF0CE7"/>
    <w:rsid w:val="00CF1354"/>
    <w:rsid w:val="00CF3B1F"/>
    <w:rsid w:val="00CF3BF6"/>
    <w:rsid w:val="00CF625B"/>
    <w:rsid w:val="00CF687E"/>
    <w:rsid w:val="00CF716E"/>
    <w:rsid w:val="00D02882"/>
    <w:rsid w:val="00D0349B"/>
    <w:rsid w:val="00D03714"/>
    <w:rsid w:val="00D10249"/>
    <w:rsid w:val="00D10F82"/>
    <w:rsid w:val="00D115C3"/>
    <w:rsid w:val="00D11897"/>
    <w:rsid w:val="00D1212D"/>
    <w:rsid w:val="00D13135"/>
    <w:rsid w:val="00D13E4E"/>
    <w:rsid w:val="00D14BAF"/>
    <w:rsid w:val="00D2079C"/>
    <w:rsid w:val="00D239A7"/>
    <w:rsid w:val="00D23F47"/>
    <w:rsid w:val="00D24C62"/>
    <w:rsid w:val="00D26A73"/>
    <w:rsid w:val="00D36E71"/>
    <w:rsid w:val="00D37D87"/>
    <w:rsid w:val="00D40B33"/>
    <w:rsid w:val="00D42D0A"/>
    <w:rsid w:val="00D4318F"/>
    <w:rsid w:val="00D4365B"/>
    <w:rsid w:val="00D438BF"/>
    <w:rsid w:val="00D440F8"/>
    <w:rsid w:val="00D4463A"/>
    <w:rsid w:val="00D45B59"/>
    <w:rsid w:val="00D50ADC"/>
    <w:rsid w:val="00D50B78"/>
    <w:rsid w:val="00D50C3B"/>
    <w:rsid w:val="00D546FF"/>
    <w:rsid w:val="00D55AD5"/>
    <w:rsid w:val="00D56ED1"/>
    <w:rsid w:val="00D576CA"/>
    <w:rsid w:val="00D61AF5"/>
    <w:rsid w:val="00D622BF"/>
    <w:rsid w:val="00D63A41"/>
    <w:rsid w:val="00D649F1"/>
    <w:rsid w:val="00D652B5"/>
    <w:rsid w:val="00D66155"/>
    <w:rsid w:val="00D67F80"/>
    <w:rsid w:val="00D708B0"/>
    <w:rsid w:val="00D77B1D"/>
    <w:rsid w:val="00D8021F"/>
    <w:rsid w:val="00D80383"/>
    <w:rsid w:val="00D813F5"/>
    <w:rsid w:val="00D823C6"/>
    <w:rsid w:val="00D82EB6"/>
    <w:rsid w:val="00D8327F"/>
    <w:rsid w:val="00D86CA3"/>
    <w:rsid w:val="00D871CE"/>
    <w:rsid w:val="00D9196D"/>
    <w:rsid w:val="00D91F39"/>
    <w:rsid w:val="00D92982"/>
    <w:rsid w:val="00DA04F6"/>
    <w:rsid w:val="00DA305E"/>
    <w:rsid w:val="00DA4E7B"/>
    <w:rsid w:val="00DA52C8"/>
    <w:rsid w:val="00DA5417"/>
    <w:rsid w:val="00DA56E8"/>
    <w:rsid w:val="00DA7DE4"/>
    <w:rsid w:val="00DB0A9F"/>
    <w:rsid w:val="00DB377D"/>
    <w:rsid w:val="00DB5662"/>
    <w:rsid w:val="00DC2D36"/>
    <w:rsid w:val="00DC53EF"/>
    <w:rsid w:val="00DC726D"/>
    <w:rsid w:val="00DD495A"/>
    <w:rsid w:val="00DE5608"/>
    <w:rsid w:val="00DE58D0"/>
    <w:rsid w:val="00DE654F"/>
    <w:rsid w:val="00DF0B6E"/>
    <w:rsid w:val="00DF15E0"/>
    <w:rsid w:val="00DF1ED4"/>
    <w:rsid w:val="00DF37A0"/>
    <w:rsid w:val="00DF65AC"/>
    <w:rsid w:val="00E06FA8"/>
    <w:rsid w:val="00E075C9"/>
    <w:rsid w:val="00E110E7"/>
    <w:rsid w:val="00E11B20"/>
    <w:rsid w:val="00E128BA"/>
    <w:rsid w:val="00E156A1"/>
    <w:rsid w:val="00E17CD2"/>
    <w:rsid w:val="00E17FA2"/>
    <w:rsid w:val="00E2078F"/>
    <w:rsid w:val="00E221D9"/>
    <w:rsid w:val="00E22330"/>
    <w:rsid w:val="00E22E3E"/>
    <w:rsid w:val="00E30964"/>
    <w:rsid w:val="00E30B5A"/>
    <w:rsid w:val="00E3123D"/>
    <w:rsid w:val="00E31461"/>
    <w:rsid w:val="00E31D43"/>
    <w:rsid w:val="00E32608"/>
    <w:rsid w:val="00E34188"/>
    <w:rsid w:val="00E34B6E"/>
    <w:rsid w:val="00E35559"/>
    <w:rsid w:val="00E3723A"/>
    <w:rsid w:val="00E37860"/>
    <w:rsid w:val="00E431A9"/>
    <w:rsid w:val="00E446F1"/>
    <w:rsid w:val="00E4490F"/>
    <w:rsid w:val="00E45A8F"/>
    <w:rsid w:val="00E46886"/>
    <w:rsid w:val="00E47950"/>
    <w:rsid w:val="00E47AEF"/>
    <w:rsid w:val="00E5183B"/>
    <w:rsid w:val="00E51F43"/>
    <w:rsid w:val="00E53792"/>
    <w:rsid w:val="00E53B75"/>
    <w:rsid w:val="00E54E3B"/>
    <w:rsid w:val="00E558B6"/>
    <w:rsid w:val="00E57565"/>
    <w:rsid w:val="00E608C6"/>
    <w:rsid w:val="00E63838"/>
    <w:rsid w:val="00E64434"/>
    <w:rsid w:val="00E6730C"/>
    <w:rsid w:val="00E67C51"/>
    <w:rsid w:val="00E72BE2"/>
    <w:rsid w:val="00E72EFC"/>
    <w:rsid w:val="00E74942"/>
    <w:rsid w:val="00E758EC"/>
    <w:rsid w:val="00E8234C"/>
    <w:rsid w:val="00E82D7A"/>
    <w:rsid w:val="00E83AA9"/>
    <w:rsid w:val="00E85928"/>
    <w:rsid w:val="00E87822"/>
    <w:rsid w:val="00E87F66"/>
    <w:rsid w:val="00E90395"/>
    <w:rsid w:val="00E90E49"/>
    <w:rsid w:val="00E917F9"/>
    <w:rsid w:val="00E9291C"/>
    <w:rsid w:val="00E93FFE"/>
    <w:rsid w:val="00E94F8A"/>
    <w:rsid w:val="00E9791D"/>
    <w:rsid w:val="00E97DBA"/>
    <w:rsid w:val="00EA2E4F"/>
    <w:rsid w:val="00EA6312"/>
    <w:rsid w:val="00EA7A41"/>
    <w:rsid w:val="00EB077B"/>
    <w:rsid w:val="00EB4EA2"/>
    <w:rsid w:val="00EC20EA"/>
    <w:rsid w:val="00EC24D5"/>
    <w:rsid w:val="00EC27C6"/>
    <w:rsid w:val="00EC4207"/>
    <w:rsid w:val="00EC5653"/>
    <w:rsid w:val="00EC5E61"/>
    <w:rsid w:val="00EC71CE"/>
    <w:rsid w:val="00ED1006"/>
    <w:rsid w:val="00ED1AA8"/>
    <w:rsid w:val="00ED5213"/>
    <w:rsid w:val="00EE30DD"/>
    <w:rsid w:val="00EF0331"/>
    <w:rsid w:val="00EF18F4"/>
    <w:rsid w:val="00EF18FE"/>
    <w:rsid w:val="00EF326F"/>
    <w:rsid w:val="00EF387B"/>
    <w:rsid w:val="00EF5787"/>
    <w:rsid w:val="00EF60D0"/>
    <w:rsid w:val="00EF763D"/>
    <w:rsid w:val="00F038FE"/>
    <w:rsid w:val="00F04287"/>
    <w:rsid w:val="00F0528D"/>
    <w:rsid w:val="00F06C67"/>
    <w:rsid w:val="00F06DFD"/>
    <w:rsid w:val="00F071D1"/>
    <w:rsid w:val="00F07533"/>
    <w:rsid w:val="00F10629"/>
    <w:rsid w:val="00F11C07"/>
    <w:rsid w:val="00F13E0A"/>
    <w:rsid w:val="00F153A9"/>
    <w:rsid w:val="00F15FA5"/>
    <w:rsid w:val="00F209B7"/>
    <w:rsid w:val="00F21143"/>
    <w:rsid w:val="00F2376F"/>
    <w:rsid w:val="00F243D8"/>
    <w:rsid w:val="00F30326"/>
    <w:rsid w:val="00F30828"/>
    <w:rsid w:val="00F313D6"/>
    <w:rsid w:val="00F3205C"/>
    <w:rsid w:val="00F32876"/>
    <w:rsid w:val="00F40F0C"/>
    <w:rsid w:val="00F44AC6"/>
    <w:rsid w:val="00F46613"/>
    <w:rsid w:val="00F4766C"/>
    <w:rsid w:val="00F5060E"/>
    <w:rsid w:val="00F507D1"/>
    <w:rsid w:val="00F5084C"/>
    <w:rsid w:val="00F519CE"/>
    <w:rsid w:val="00F51ADA"/>
    <w:rsid w:val="00F538B7"/>
    <w:rsid w:val="00F538D8"/>
    <w:rsid w:val="00F5682C"/>
    <w:rsid w:val="00F60203"/>
    <w:rsid w:val="00F607C5"/>
    <w:rsid w:val="00F60DEA"/>
    <w:rsid w:val="00F61ECE"/>
    <w:rsid w:val="00F6302A"/>
    <w:rsid w:val="00F63950"/>
    <w:rsid w:val="00F63C3B"/>
    <w:rsid w:val="00F64C2B"/>
    <w:rsid w:val="00F651BE"/>
    <w:rsid w:val="00F67F53"/>
    <w:rsid w:val="00F703BE"/>
    <w:rsid w:val="00F71F69"/>
    <w:rsid w:val="00F72B72"/>
    <w:rsid w:val="00F74BB9"/>
    <w:rsid w:val="00F75582"/>
    <w:rsid w:val="00F76EFA"/>
    <w:rsid w:val="00F804BE"/>
    <w:rsid w:val="00F817CE"/>
    <w:rsid w:val="00F82F28"/>
    <w:rsid w:val="00F8456C"/>
    <w:rsid w:val="00F8553E"/>
    <w:rsid w:val="00F859D8"/>
    <w:rsid w:val="00F868F5"/>
    <w:rsid w:val="00F9056A"/>
    <w:rsid w:val="00F90F8D"/>
    <w:rsid w:val="00F92782"/>
    <w:rsid w:val="00F92D45"/>
    <w:rsid w:val="00F93AA9"/>
    <w:rsid w:val="00F94F60"/>
    <w:rsid w:val="00F95C02"/>
    <w:rsid w:val="00F96985"/>
    <w:rsid w:val="00F97838"/>
    <w:rsid w:val="00FA0B4D"/>
    <w:rsid w:val="00FA11CD"/>
    <w:rsid w:val="00FA2BB3"/>
    <w:rsid w:val="00FB0C9D"/>
    <w:rsid w:val="00FB3AC1"/>
    <w:rsid w:val="00FB4C80"/>
    <w:rsid w:val="00FB5522"/>
    <w:rsid w:val="00FB6A6A"/>
    <w:rsid w:val="00FC4A1A"/>
    <w:rsid w:val="00FC59DA"/>
    <w:rsid w:val="00FC7429"/>
    <w:rsid w:val="00FC782E"/>
    <w:rsid w:val="00FD07F6"/>
    <w:rsid w:val="00FD1EC8"/>
    <w:rsid w:val="00FD47ED"/>
    <w:rsid w:val="00FD4F6E"/>
    <w:rsid w:val="00FD74DB"/>
    <w:rsid w:val="00FD7660"/>
    <w:rsid w:val="00FE0311"/>
    <w:rsid w:val="00FE0655"/>
    <w:rsid w:val="00FE2365"/>
    <w:rsid w:val="00FE290D"/>
    <w:rsid w:val="00FE37D7"/>
    <w:rsid w:val="00FE4C7B"/>
    <w:rsid w:val="00FE58C8"/>
    <w:rsid w:val="00FE7336"/>
    <w:rsid w:val="00FE787C"/>
    <w:rsid w:val="00FF1E50"/>
    <w:rsid w:val="00FF2DE5"/>
    <w:rsid w:val="00FF45A5"/>
    <w:rsid w:val="00FF50B4"/>
    <w:rsid w:val="00FF5C91"/>
    <w:rsid w:val="00FF74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B4F3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6497"/>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9C51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C5145"/>
    <w:pPr>
      <w:pBdr>
        <w:top w:val="none" w:sz="0" w:space="0" w:color="auto"/>
      </w:pBdr>
      <w:spacing w:before="180"/>
      <w:outlineLvl w:val="1"/>
    </w:pPr>
    <w:rPr>
      <w:sz w:val="32"/>
    </w:rPr>
  </w:style>
  <w:style w:type="paragraph" w:styleId="Heading3">
    <w:name w:val="heading 3"/>
    <w:basedOn w:val="Heading2"/>
    <w:next w:val="Normal"/>
    <w:link w:val="Heading3Char"/>
    <w:qFormat/>
    <w:rsid w:val="009C5145"/>
    <w:pPr>
      <w:spacing w:before="120"/>
      <w:outlineLvl w:val="2"/>
    </w:pPr>
    <w:rPr>
      <w:sz w:val="28"/>
    </w:rPr>
  </w:style>
  <w:style w:type="paragraph" w:styleId="Heading4">
    <w:name w:val="heading 4"/>
    <w:basedOn w:val="Heading3"/>
    <w:next w:val="Normal"/>
    <w:link w:val="Heading4Char"/>
    <w:qFormat/>
    <w:rsid w:val="009C5145"/>
    <w:pPr>
      <w:ind w:left="1418" w:hanging="1418"/>
      <w:outlineLvl w:val="3"/>
    </w:pPr>
    <w:rPr>
      <w:sz w:val="24"/>
    </w:rPr>
  </w:style>
  <w:style w:type="paragraph" w:styleId="Heading5">
    <w:name w:val="heading 5"/>
    <w:basedOn w:val="Heading4"/>
    <w:next w:val="Normal"/>
    <w:link w:val="Heading5Char"/>
    <w:qFormat/>
    <w:rsid w:val="009C5145"/>
    <w:pPr>
      <w:ind w:left="1701" w:hanging="1701"/>
      <w:outlineLvl w:val="4"/>
    </w:pPr>
    <w:rPr>
      <w:sz w:val="22"/>
    </w:rPr>
  </w:style>
  <w:style w:type="paragraph" w:styleId="Heading6">
    <w:name w:val="heading 6"/>
    <w:basedOn w:val="H6"/>
    <w:next w:val="Normal"/>
    <w:link w:val="Heading6Char"/>
    <w:qFormat/>
    <w:rsid w:val="009C5145"/>
    <w:pPr>
      <w:outlineLvl w:val="5"/>
    </w:pPr>
  </w:style>
  <w:style w:type="paragraph" w:styleId="Heading7">
    <w:name w:val="heading 7"/>
    <w:basedOn w:val="H6"/>
    <w:next w:val="Normal"/>
    <w:link w:val="Heading7Char"/>
    <w:qFormat/>
    <w:rsid w:val="009C5145"/>
    <w:pPr>
      <w:outlineLvl w:val="6"/>
    </w:pPr>
  </w:style>
  <w:style w:type="paragraph" w:styleId="Heading8">
    <w:name w:val="heading 8"/>
    <w:basedOn w:val="Heading1"/>
    <w:next w:val="Normal"/>
    <w:link w:val="Heading8Char"/>
    <w:qFormat/>
    <w:rsid w:val="009C5145"/>
    <w:pPr>
      <w:ind w:left="0" w:firstLine="0"/>
      <w:outlineLvl w:val="7"/>
    </w:pPr>
  </w:style>
  <w:style w:type="paragraph" w:styleId="Heading9">
    <w:name w:val="heading 9"/>
    <w:basedOn w:val="Heading8"/>
    <w:next w:val="Normal"/>
    <w:link w:val="Heading9Char"/>
    <w:qFormat/>
    <w:rsid w:val="009C5145"/>
    <w:pPr>
      <w:outlineLvl w:val="8"/>
    </w:pPr>
  </w:style>
  <w:style w:type="character" w:default="1" w:styleId="DefaultParagraphFont">
    <w:name w:val="Default Paragraph Font"/>
    <w:uiPriority w:val="1"/>
    <w:semiHidden/>
    <w:unhideWhenUsed/>
    <w:rsid w:val="001664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6497"/>
  </w:style>
  <w:style w:type="paragraph" w:styleId="TOC8">
    <w:name w:val="toc 8"/>
    <w:basedOn w:val="TOC1"/>
    <w:uiPriority w:val="39"/>
    <w:rsid w:val="009C5145"/>
    <w:pPr>
      <w:spacing w:before="180"/>
      <w:ind w:left="2693" w:hanging="2693"/>
    </w:pPr>
    <w:rPr>
      <w:b/>
    </w:rPr>
  </w:style>
  <w:style w:type="paragraph" w:styleId="TOC1">
    <w:name w:val="toc 1"/>
    <w:uiPriority w:val="39"/>
    <w:rsid w:val="009C51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C5145"/>
    <w:pPr>
      <w:keepNext/>
      <w:keepLines/>
      <w:spacing w:before="180"/>
      <w:jc w:val="center"/>
    </w:pPr>
  </w:style>
  <w:style w:type="paragraph" w:styleId="Caption">
    <w:name w:val="caption"/>
    <w:basedOn w:val="Normal"/>
    <w:next w:val="Normal"/>
    <w:qFormat/>
    <w:rsid w:val="009C5145"/>
    <w:pPr>
      <w:spacing w:before="120" w:after="120"/>
    </w:pPr>
    <w:rPr>
      <w:b/>
      <w:lang w:eastAsia="en-GB"/>
    </w:rPr>
  </w:style>
  <w:style w:type="paragraph" w:styleId="TOC5">
    <w:name w:val="toc 5"/>
    <w:basedOn w:val="TOC4"/>
    <w:uiPriority w:val="39"/>
    <w:rsid w:val="009C5145"/>
    <w:pPr>
      <w:ind w:left="1701" w:hanging="1701"/>
    </w:pPr>
  </w:style>
  <w:style w:type="paragraph" w:styleId="TOC4">
    <w:name w:val="toc 4"/>
    <w:basedOn w:val="TOC3"/>
    <w:uiPriority w:val="39"/>
    <w:rsid w:val="009C5145"/>
    <w:pPr>
      <w:ind w:left="1418" w:hanging="1418"/>
    </w:pPr>
  </w:style>
  <w:style w:type="paragraph" w:styleId="TOC3">
    <w:name w:val="toc 3"/>
    <w:basedOn w:val="TOC2"/>
    <w:uiPriority w:val="39"/>
    <w:rsid w:val="009C5145"/>
    <w:pPr>
      <w:ind w:left="1134" w:hanging="1134"/>
    </w:pPr>
  </w:style>
  <w:style w:type="paragraph" w:styleId="TOC2">
    <w:name w:val="toc 2"/>
    <w:basedOn w:val="TOC1"/>
    <w:uiPriority w:val="39"/>
    <w:rsid w:val="009C5145"/>
    <w:pPr>
      <w:keepNext w:val="0"/>
      <w:spacing w:before="0"/>
      <w:ind w:left="851" w:hanging="851"/>
    </w:pPr>
    <w:rPr>
      <w:sz w:val="20"/>
    </w:rPr>
  </w:style>
  <w:style w:type="paragraph" w:styleId="Index2">
    <w:name w:val="index 2"/>
    <w:basedOn w:val="Index1"/>
    <w:rsid w:val="009C5145"/>
    <w:pPr>
      <w:ind w:left="284"/>
    </w:pPr>
  </w:style>
  <w:style w:type="paragraph" w:styleId="Index1">
    <w:name w:val="index 1"/>
    <w:basedOn w:val="Normal"/>
    <w:rsid w:val="009C5145"/>
    <w:pPr>
      <w:keepLines/>
      <w:spacing w:after="0"/>
    </w:pPr>
  </w:style>
  <w:style w:type="paragraph" w:styleId="DocumentMap">
    <w:name w:val="Document Map"/>
    <w:basedOn w:val="Normal"/>
    <w:link w:val="DocumentMapChar"/>
    <w:rsid w:val="009C5145"/>
    <w:pPr>
      <w:shd w:val="clear" w:color="auto" w:fill="000080"/>
    </w:pPr>
    <w:rPr>
      <w:rFonts w:ascii="Tahoma" w:hAnsi="Tahoma" w:cs="Tahoma"/>
    </w:rPr>
  </w:style>
  <w:style w:type="paragraph" w:styleId="ListNumber2">
    <w:name w:val="List Number 2"/>
    <w:basedOn w:val="ListNumber"/>
    <w:rsid w:val="009C5145"/>
    <w:pPr>
      <w:numPr>
        <w:numId w:val="22"/>
      </w:numPr>
    </w:pPr>
  </w:style>
  <w:style w:type="paragraph" w:styleId="ListNumber">
    <w:name w:val="List Number"/>
    <w:basedOn w:val="List"/>
    <w:rsid w:val="009C5145"/>
    <w:pPr>
      <w:numPr>
        <w:numId w:val="21"/>
      </w:numPr>
    </w:pPr>
    <w:rPr>
      <w:lang w:eastAsia="ja-JP"/>
    </w:rPr>
  </w:style>
  <w:style w:type="paragraph" w:styleId="List">
    <w:name w:val="List"/>
    <w:basedOn w:val="BodyText"/>
    <w:rsid w:val="009C5145"/>
    <w:pPr>
      <w:ind w:left="568" w:hanging="284"/>
    </w:pPr>
  </w:style>
  <w:style w:type="paragraph" w:styleId="Header">
    <w:name w:val="header"/>
    <w:link w:val="HeaderChar"/>
    <w:rsid w:val="009C514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C5145"/>
    <w:rPr>
      <w:b/>
      <w:position w:val="6"/>
      <w:sz w:val="16"/>
    </w:rPr>
  </w:style>
  <w:style w:type="paragraph" w:styleId="FootnoteText">
    <w:name w:val="footnote text"/>
    <w:basedOn w:val="Normal"/>
    <w:link w:val="FootnoteTextChar"/>
    <w:rsid w:val="009C5145"/>
    <w:pPr>
      <w:keepLines/>
      <w:spacing w:after="0"/>
      <w:ind w:left="454" w:hanging="454"/>
    </w:pPr>
    <w:rPr>
      <w:sz w:val="16"/>
    </w:rPr>
  </w:style>
  <w:style w:type="paragraph" w:customStyle="1" w:styleId="3GPPHeader">
    <w:name w:val="3GPP_Header"/>
    <w:basedOn w:val="BodyText"/>
    <w:rsid w:val="009C5145"/>
    <w:pPr>
      <w:tabs>
        <w:tab w:val="left" w:pos="1701"/>
        <w:tab w:val="right" w:pos="9639"/>
      </w:tabs>
      <w:spacing w:after="240"/>
    </w:pPr>
    <w:rPr>
      <w:b/>
      <w:sz w:val="24"/>
    </w:rPr>
  </w:style>
  <w:style w:type="paragraph" w:styleId="TOC9">
    <w:name w:val="toc 9"/>
    <w:basedOn w:val="TOC8"/>
    <w:uiPriority w:val="39"/>
    <w:rsid w:val="009C5145"/>
    <w:pPr>
      <w:ind w:left="1418" w:hanging="1418"/>
    </w:pPr>
  </w:style>
  <w:style w:type="paragraph" w:styleId="TOC6">
    <w:name w:val="toc 6"/>
    <w:basedOn w:val="TOC5"/>
    <w:next w:val="Normal"/>
    <w:uiPriority w:val="39"/>
    <w:rsid w:val="009C5145"/>
    <w:pPr>
      <w:ind w:left="1985" w:hanging="1985"/>
    </w:pPr>
  </w:style>
  <w:style w:type="paragraph" w:styleId="TOC7">
    <w:name w:val="toc 7"/>
    <w:basedOn w:val="TOC6"/>
    <w:next w:val="Normal"/>
    <w:uiPriority w:val="39"/>
    <w:rsid w:val="009C5145"/>
    <w:pPr>
      <w:ind w:left="2268" w:hanging="2268"/>
    </w:pPr>
  </w:style>
  <w:style w:type="paragraph" w:styleId="ListBullet2">
    <w:name w:val="List Bullet 2"/>
    <w:basedOn w:val="ListBullet"/>
    <w:rsid w:val="009C5145"/>
    <w:pPr>
      <w:numPr>
        <w:numId w:val="17"/>
      </w:numPr>
    </w:pPr>
  </w:style>
  <w:style w:type="paragraph" w:styleId="ListBullet">
    <w:name w:val="List Bullet"/>
    <w:basedOn w:val="List"/>
    <w:rsid w:val="009C5145"/>
    <w:pPr>
      <w:numPr>
        <w:numId w:val="16"/>
      </w:numPr>
    </w:pPr>
    <w:rPr>
      <w:lang w:eastAsia="ja-JP"/>
    </w:rPr>
  </w:style>
  <w:style w:type="paragraph" w:styleId="ListBullet3">
    <w:name w:val="List Bullet 3"/>
    <w:basedOn w:val="ListBullet2"/>
    <w:rsid w:val="009C5145"/>
    <w:pPr>
      <w:numPr>
        <w:numId w:val="18"/>
      </w:numPr>
    </w:pPr>
  </w:style>
  <w:style w:type="paragraph" w:customStyle="1" w:styleId="EQ">
    <w:name w:val="EQ"/>
    <w:basedOn w:val="Normal"/>
    <w:next w:val="Normal"/>
    <w:rsid w:val="009C5145"/>
    <w:pPr>
      <w:keepLines/>
      <w:tabs>
        <w:tab w:val="center" w:pos="4536"/>
        <w:tab w:val="right" w:pos="9072"/>
      </w:tabs>
    </w:pPr>
    <w:rPr>
      <w:noProof/>
    </w:rPr>
  </w:style>
  <w:style w:type="paragraph" w:styleId="List2">
    <w:name w:val="List 2"/>
    <w:basedOn w:val="List"/>
    <w:rsid w:val="009C5145"/>
    <w:pPr>
      <w:ind w:left="851"/>
    </w:pPr>
    <w:rPr>
      <w:lang w:eastAsia="ja-JP"/>
    </w:rPr>
  </w:style>
  <w:style w:type="paragraph" w:styleId="List3">
    <w:name w:val="List 3"/>
    <w:basedOn w:val="List2"/>
    <w:rsid w:val="009C5145"/>
    <w:pPr>
      <w:ind w:left="1135"/>
    </w:pPr>
  </w:style>
  <w:style w:type="paragraph" w:styleId="List4">
    <w:name w:val="List 4"/>
    <w:basedOn w:val="List3"/>
    <w:rsid w:val="009C5145"/>
    <w:pPr>
      <w:ind w:left="1418"/>
    </w:pPr>
  </w:style>
  <w:style w:type="paragraph" w:styleId="List5">
    <w:name w:val="List 5"/>
    <w:basedOn w:val="List4"/>
    <w:rsid w:val="009C5145"/>
    <w:pPr>
      <w:ind w:left="1702"/>
    </w:pPr>
  </w:style>
  <w:style w:type="paragraph" w:customStyle="1" w:styleId="EditorsNote">
    <w:name w:val="Editor's Note"/>
    <w:basedOn w:val="NO"/>
    <w:link w:val="EditorsNoteChar"/>
    <w:rsid w:val="009C5145"/>
    <w:rPr>
      <w:color w:val="FF0000"/>
      <w:lang w:val="x-none" w:eastAsia="x-none"/>
    </w:rPr>
  </w:style>
  <w:style w:type="paragraph" w:styleId="ListBullet4">
    <w:name w:val="List Bullet 4"/>
    <w:basedOn w:val="ListBullet3"/>
    <w:rsid w:val="009C5145"/>
    <w:pPr>
      <w:numPr>
        <w:numId w:val="19"/>
      </w:numPr>
    </w:pPr>
  </w:style>
  <w:style w:type="paragraph" w:styleId="ListBullet5">
    <w:name w:val="List Bullet 5"/>
    <w:basedOn w:val="ListBullet4"/>
    <w:rsid w:val="009C5145"/>
    <w:pPr>
      <w:numPr>
        <w:numId w:val="20"/>
      </w:numPr>
    </w:pPr>
  </w:style>
  <w:style w:type="paragraph" w:styleId="Footer">
    <w:name w:val="footer"/>
    <w:basedOn w:val="Header"/>
    <w:link w:val="FooterChar"/>
    <w:rsid w:val="009C5145"/>
    <w:pPr>
      <w:jc w:val="center"/>
    </w:pPr>
    <w:rPr>
      <w:i/>
    </w:rPr>
  </w:style>
  <w:style w:type="paragraph" w:customStyle="1" w:styleId="Reference">
    <w:name w:val="Reference"/>
    <w:basedOn w:val="BodyText"/>
    <w:rsid w:val="009C5145"/>
    <w:pPr>
      <w:numPr>
        <w:numId w:val="2"/>
      </w:numPr>
    </w:pPr>
  </w:style>
  <w:style w:type="paragraph" w:styleId="BalloonText">
    <w:name w:val="Balloon Text"/>
    <w:basedOn w:val="Normal"/>
    <w:link w:val="BalloonTextChar"/>
    <w:rsid w:val="009C5145"/>
    <w:pPr>
      <w:spacing w:after="0"/>
    </w:pPr>
    <w:rPr>
      <w:rFonts w:ascii="Segoe UI" w:hAnsi="Segoe UI" w:cs="Segoe UI"/>
      <w:sz w:val="18"/>
      <w:szCs w:val="18"/>
    </w:rPr>
  </w:style>
  <w:style w:type="character" w:styleId="PageNumber">
    <w:name w:val="page number"/>
    <w:basedOn w:val="DefaultParagraphFont"/>
    <w:rsid w:val="009C5145"/>
  </w:style>
  <w:style w:type="paragraph" w:styleId="BodyText">
    <w:name w:val="Body Text"/>
    <w:basedOn w:val="Normal"/>
    <w:link w:val="BodyTextChar"/>
    <w:rsid w:val="009C5145"/>
    <w:pPr>
      <w:spacing w:after="120"/>
      <w:jc w:val="both"/>
    </w:pPr>
    <w:rPr>
      <w:rFonts w:ascii="Arial" w:hAnsi="Arial"/>
      <w:lang w:eastAsia="zh-CN"/>
    </w:rPr>
  </w:style>
  <w:style w:type="character" w:styleId="Hyperlink">
    <w:name w:val="Hyperlink"/>
    <w:uiPriority w:val="99"/>
    <w:rsid w:val="009C5145"/>
    <w:rPr>
      <w:color w:val="0000FF"/>
      <w:u w:val="single"/>
    </w:rPr>
  </w:style>
  <w:style w:type="character" w:styleId="FollowedHyperlink">
    <w:name w:val="FollowedHyperlink"/>
    <w:unhideWhenUsed/>
    <w:rsid w:val="009C5145"/>
    <w:rPr>
      <w:color w:val="800080"/>
      <w:u w:val="single"/>
    </w:rPr>
  </w:style>
  <w:style w:type="character" w:styleId="CommentReference">
    <w:name w:val="annotation reference"/>
    <w:uiPriority w:val="99"/>
    <w:qFormat/>
    <w:rsid w:val="009C5145"/>
    <w:rPr>
      <w:sz w:val="16"/>
      <w:szCs w:val="16"/>
    </w:rPr>
  </w:style>
  <w:style w:type="paragraph" w:styleId="CommentText">
    <w:name w:val="annotation text"/>
    <w:basedOn w:val="Normal"/>
    <w:link w:val="CommentTextChar"/>
    <w:uiPriority w:val="99"/>
    <w:qFormat/>
    <w:rsid w:val="009C5145"/>
  </w:style>
  <w:style w:type="paragraph" w:styleId="CommentSubject">
    <w:name w:val="annotation subject"/>
    <w:basedOn w:val="CommentText"/>
    <w:next w:val="CommentText"/>
    <w:link w:val="CommentSubjectChar"/>
    <w:rsid w:val="009C5145"/>
    <w:rPr>
      <w:b/>
      <w:bCs/>
    </w:rPr>
  </w:style>
  <w:style w:type="character" w:customStyle="1" w:styleId="Heading1Char">
    <w:name w:val="Heading 1 Char"/>
    <w:link w:val="Heading1"/>
    <w:rsid w:val="009C5145"/>
    <w:rPr>
      <w:rFonts w:ascii="Arial" w:hAnsi="Arial"/>
      <w:sz w:val="36"/>
      <w:lang w:eastAsia="ja-JP"/>
    </w:rPr>
  </w:style>
  <w:style w:type="paragraph" w:customStyle="1" w:styleId="B1">
    <w:name w:val="B1"/>
    <w:basedOn w:val="List"/>
    <w:link w:val="B1Char1"/>
    <w:rsid w:val="009C5145"/>
    <w:rPr>
      <w:rFonts w:ascii="Times New Roman" w:hAnsi="Times New Roman"/>
    </w:rPr>
  </w:style>
  <w:style w:type="paragraph" w:customStyle="1" w:styleId="B2">
    <w:name w:val="B2"/>
    <w:basedOn w:val="List2"/>
    <w:link w:val="B2Char"/>
    <w:rsid w:val="009C5145"/>
    <w:rPr>
      <w:rFonts w:ascii="Times New Roman" w:hAnsi="Times New Roman"/>
    </w:rPr>
  </w:style>
  <w:style w:type="paragraph" w:customStyle="1" w:styleId="B3">
    <w:name w:val="B3"/>
    <w:basedOn w:val="List3"/>
    <w:link w:val="B3Char2"/>
    <w:rsid w:val="009C5145"/>
    <w:rPr>
      <w:rFonts w:ascii="Times New Roman" w:hAnsi="Times New Roman"/>
    </w:rPr>
  </w:style>
  <w:style w:type="paragraph" w:customStyle="1" w:styleId="B4">
    <w:name w:val="B4"/>
    <w:basedOn w:val="List4"/>
    <w:link w:val="B4Char"/>
    <w:rsid w:val="009C5145"/>
    <w:rPr>
      <w:rFonts w:ascii="Times New Roman" w:hAnsi="Times New Roman"/>
    </w:rPr>
  </w:style>
  <w:style w:type="paragraph" w:customStyle="1" w:styleId="Proposal">
    <w:name w:val="Proposal"/>
    <w:basedOn w:val="BodyText"/>
    <w:rsid w:val="009C5145"/>
    <w:pPr>
      <w:numPr>
        <w:numId w:val="3"/>
      </w:numPr>
      <w:tabs>
        <w:tab w:val="clear" w:pos="1304"/>
        <w:tab w:val="left" w:pos="1701"/>
      </w:tabs>
      <w:ind w:left="1701" w:hanging="1701"/>
    </w:pPr>
    <w:rPr>
      <w:b/>
      <w:bCs/>
    </w:rPr>
  </w:style>
  <w:style w:type="character" w:customStyle="1" w:styleId="BodyTextChar">
    <w:name w:val="Body Text Char"/>
    <w:link w:val="BodyText"/>
    <w:rsid w:val="009C5145"/>
    <w:rPr>
      <w:rFonts w:ascii="Arial" w:hAnsi="Arial"/>
      <w:lang w:eastAsia="zh-CN"/>
    </w:rPr>
  </w:style>
  <w:style w:type="paragraph" w:customStyle="1" w:styleId="B5">
    <w:name w:val="B5"/>
    <w:basedOn w:val="List5"/>
    <w:link w:val="B5Char"/>
    <w:rsid w:val="009C5145"/>
    <w:rPr>
      <w:rFonts w:ascii="Times New Roman" w:hAnsi="Times New Roman"/>
    </w:rPr>
  </w:style>
  <w:style w:type="paragraph" w:customStyle="1" w:styleId="EX">
    <w:name w:val="EX"/>
    <w:basedOn w:val="Normal"/>
    <w:rsid w:val="009C5145"/>
    <w:pPr>
      <w:keepLines/>
      <w:ind w:left="1702" w:hanging="1418"/>
    </w:pPr>
  </w:style>
  <w:style w:type="paragraph" w:customStyle="1" w:styleId="EW">
    <w:name w:val="EW"/>
    <w:basedOn w:val="EX"/>
    <w:rsid w:val="009C5145"/>
    <w:pPr>
      <w:spacing w:after="0"/>
    </w:pPr>
  </w:style>
  <w:style w:type="paragraph" w:customStyle="1" w:styleId="TAL">
    <w:name w:val="TAL"/>
    <w:basedOn w:val="Normal"/>
    <w:link w:val="TALCar"/>
    <w:rsid w:val="009C5145"/>
    <w:pPr>
      <w:keepNext/>
      <w:keepLines/>
      <w:spacing w:after="0"/>
    </w:pPr>
    <w:rPr>
      <w:rFonts w:ascii="Arial" w:hAnsi="Arial"/>
      <w:sz w:val="18"/>
      <w:lang w:val="x-none" w:eastAsia="x-none"/>
    </w:rPr>
  </w:style>
  <w:style w:type="paragraph" w:customStyle="1" w:styleId="TAC">
    <w:name w:val="TAC"/>
    <w:basedOn w:val="TAL"/>
    <w:rsid w:val="009C5145"/>
    <w:pPr>
      <w:jc w:val="center"/>
    </w:pPr>
  </w:style>
  <w:style w:type="paragraph" w:customStyle="1" w:styleId="TAH">
    <w:name w:val="TAH"/>
    <w:basedOn w:val="TAC"/>
    <w:link w:val="TAHCar"/>
    <w:rsid w:val="009C5145"/>
    <w:rPr>
      <w:b/>
    </w:rPr>
  </w:style>
  <w:style w:type="paragraph" w:customStyle="1" w:styleId="TAN">
    <w:name w:val="TAN"/>
    <w:basedOn w:val="TAL"/>
    <w:rsid w:val="009C5145"/>
    <w:pPr>
      <w:ind w:left="851" w:hanging="851"/>
    </w:pPr>
  </w:style>
  <w:style w:type="paragraph" w:customStyle="1" w:styleId="TAR">
    <w:name w:val="TAR"/>
    <w:basedOn w:val="TAL"/>
    <w:rsid w:val="009C5145"/>
    <w:pPr>
      <w:jc w:val="right"/>
    </w:pPr>
  </w:style>
  <w:style w:type="paragraph" w:customStyle="1" w:styleId="TH">
    <w:name w:val="TH"/>
    <w:basedOn w:val="Normal"/>
    <w:link w:val="THChar"/>
    <w:rsid w:val="009C5145"/>
    <w:pPr>
      <w:keepNext/>
      <w:keepLines/>
      <w:spacing w:before="60"/>
      <w:jc w:val="center"/>
    </w:pPr>
    <w:rPr>
      <w:rFonts w:ascii="Arial" w:hAnsi="Arial"/>
      <w:b/>
      <w:lang w:val="x-none" w:eastAsia="x-none"/>
    </w:rPr>
  </w:style>
  <w:style w:type="paragraph" w:customStyle="1" w:styleId="TF">
    <w:name w:val="TF"/>
    <w:basedOn w:val="TH"/>
    <w:link w:val="TFChar"/>
    <w:rsid w:val="009C5145"/>
    <w:pPr>
      <w:keepNext w:val="0"/>
      <w:spacing w:before="0" w:after="240"/>
    </w:pPr>
  </w:style>
  <w:style w:type="paragraph" w:customStyle="1" w:styleId="TT">
    <w:name w:val="TT"/>
    <w:basedOn w:val="Heading1"/>
    <w:next w:val="Normal"/>
    <w:rsid w:val="009C5145"/>
    <w:pPr>
      <w:outlineLvl w:val="9"/>
    </w:pPr>
  </w:style>
  <w:style w:type="paragraph" w:customStyle="1" w:styleId="ZA">
    <w:name w:val="ZA"/>
    <w:rsid w:val="009C51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C51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C514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C514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C5145"/>
  </w:style>
  <w:style w:type="paragraph" w:customStyle="1" w:styleId="ZH">
    <w:name w:val="ZH"/>
    <w:rsid w:val="009C514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C51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C5145"/>
    <w:pPr>
      <w:framePr w:hRule="auto" w:wrap="notBeside" w:y="852"/>
    </w:pPr>
    <w:rPr>
      <w:i w:val="0"/>
      <w:sz w:val="40"/>
    </w:rPr>
  </w:style>
  <w:style w:type="paragraph" w:customStyle="1" w:styleId="ZU">
    <w:name w:val="ZU"/>
    <w:rsid w:val="009C51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C5145"/>
    <w:pPr>
      <w:framePr w:wrap="notBeside" w:y="16161"/>
    </w:pPr>
  </w:style>
  <w:style w:type="paragraph" w:customStyle="1" w:styleId="FP">
    <w:name w:val="FP"/>
    <w:basedOn w:val="Normal"/>
    <w:rsid w:val="009C5145"/>
    <w:pPr>
      <w:spacing w:after="0"/>
    </w:pPr>
  </w:style>
  <w:style w:type="paragraph" w:customStyle="1" w:styleId="Observation">
    <w:name w:val="Observation"/>
    <w:basedOn w:val="Proposal"/>
    <w:qFormat/>
    <w:rsid w:val="009C5145"/>
    <w:pPr>
      <w:numPr>
        <w:numId w:val="13"/>
      </w:numPr>
    </w:pPr>
    <w:rPr>
      <w:lang w:eastAsia="ja-JP"/>
    </w:rPr>
  </w:style>
  <w:style w:type="paragraph" w:styleId="TableofFigures">
    <w:name w:val="table of figures"/>
    <w:basedOn w:val="BodyText"/>
    <w:next w:val="Normal"/>
    <w:uiPriority w:val="99"/>
    <w:rsid w:val="009C5145"/>
    <w:pPr>
      <w:ind w:left="1701" w:hanging="1701"/>
      <w:jc w:val="left"/>
    </w:pPr>
    <w:rPr>
      <w:b/>
    </w:rPr>
  </w:style>
  <w:style w:type="character" w:customStyle="1" w:styleId="B1Char1">
    <w:name w:val="B1 Char1"/>
    <w:link w:val="B1"/>
    <w:qFormat/>
    <w:rsid w:val="009C5145"/>
    <w:rPr>
      <w:rFonts w:ascii="Times New Roman" w:hAnsi="Times New Roman"/>
      <w:lang w:eastAsia="zh-CN"/>
    </w:rPr>
  </w:style>
  <w:style w:type="character" w:customStyle="1" w:styleId="B2Char">
    <w:name w:val="B2 Char"/>
    <w:link w:val="B2"/>
    <w:qFormat/>
    <w:rsid w:val="009C5145"/>
    <w:rPr>
      <w:rFonts w:ascii="Times New Roman" w:hAnsi="Times New Roman"/>
      <w:lang w:eastAsia="ja-JP"/>
    </w:rPr>
  </w:style>
  <w:style w:type="character" w:customStyle="1" w:styleId="B3Char2">
    <w:name w:val="B3 Char2"/>
    <w:link w:val="B3"/>
    <w:qFormat/>
    <w:rsid w:val="009C5145"/>
    <w:rPr>
      <w:rFonts w:ascii="Times New Roman" w:hAnsi="Times New Roman"/>
      <w:lang w:eastAsia="ja-JP"/>
    </w:rPr>
  </w:style>
  <w:style w:type="character" w:customStyle="1" w:styleId="B4Char">
    <w:name w:val="B4 Char"/>
    <w:link w:val="B4"/>
    <w:rsid w:val="009C5145"/>
    <w:rPr>
      <w:rFonts w:ascii="Times New Roman" w:hAnsi="Times New Roman"/>
      <w:lang w:eastAsia="ja-JP"/>
    </w:rPr>
  </w:style>
  <w:style w:type="character" w:customStyle="1" w:styleId="B5Char">
    <w:name w:val="B5 Char"/>
    <w:link w:val="B5"/>
    <w:rsid w:val="009C5145"/>
    <w:rPr>
      <w:rFonts w:ascii="Times New Roman" w:hAnsi="Times New Roman"/>
      <w:lang w:eastAsia="ja-JP"/>
    </w:rPr>
  </w:style>
  <w:style w:type="paragraph" w:customStyle="1" w:styleId="B6">
    <w:name w:val="B6"/>
    <w:basedOn w:val="B5"/>
    <w:link w:val="B6Char"/>
    <w:rsid w:val="009C5145"/>
    <w:pPr>
      <w:ind w:left="1985"/>
    </w:pPr>
  </w:style>
  <w:style w:type="character" w:customStyle="1" w:styleId="B6Char">
    <w:name w:val="B6 Char"/>
    <w:link w:val="B6"/>
    <w:rsid w:val="009C5145"/>
    <w:rPr>
      <w:rFonts w:ascii="Times New Roman" w:hAnsi="Times New Roman"/>
      <w:lang w:eastAsia="ja-JP"/>
    </w:rPr>
  </w:style>
  <w:style w:type="paragraph" w:customStyle="1" w:styleId="B7">
    <w:name w:val="B7"/>
    <w:basedOn w:val="B6"/>
    <w:link w:val="B7Char"/>
    <w:rsid w:val="009C5145"/>
    <w:pPr>
      <w:ind w:left="2269"/>
    </w:pPr>
  </w:style>
  <w:style w:type="character" w:customStyle="1" w:styleId="B7Char">
    <w:name w:val="B7 Char"/>
    <w:basedOn w:val="B6Char"/>
    <w:link w:val="B7"/>
    <w:rsid w:val="009C5145"/>
    <w:rPr>
      <w:rFonts w:ascii="Times New Roman" w:hAnsi="Times New Roman"/>
      <w:lang w:eastAsia="ja-JP"/>
    </w:rPr>
  </w:style>
  <w:style w:type="paragraph" w:customStyle="1" w:styleId="B8">
    <w:name w:val="B8"/>
    <w:basedOn w:val="B7"/>
    <w:qFormat/>
    <w:rsid w:val="009C5145"/>
    <w:pPr>
      <w:ind w:left="2552"/>
    </w:pPr>
  </w:style>
  <w:style w:type="character" w:customStyle="1" w:styleId="BalloonTextChar">
    <w:name w:val="Balloon Text Char"/>
    <w:link w:val="BalloonText"/>
    <w:rsid w:val="009C5145"/>
    <w:rPr>
      <w:rFonts w:ascii="Segoe UI" w:hAnsi="Segoe UI" w:cs="Segoe UI"/>
      <w:sz w:val="18"/>
      <w:szCs w:val="18"/>
      <w:lang w:eastAsia="ja-JP"/>
    </w:rPr>
  </w:style>
  <w:style w:type="character" w:customStyle="1" w:styleId="CommentTextChar">
    <w:name w:val="Comment Text Char"/>
    <w:link w:val="CommentText"/>
    <w:uiPriority w:val="99"/>
    <w:qFormat/>
    <w:rsid w:val="009C5145"/>
    <w:rPr>
      <w:rFonts w:ascii="Times New Roman" w:hAnsi="Times New Roman"/>
      <w:lang w:eastAsia="ja-JP"/>
    </w:rPr>
  </w:style>
  <w:style w:type="character" w:customStyle="1" w:styleId="CommentSubjectChar">
    <w:name w:val="Comment Subject Char"/>
    <w:link w:val="CommentSubject"/>
    <w:rsid w:val="009C5145"/>
    <w:rPr>
      <w:rFonts w:ascii="Times New Roman" w:hAnsi="Times New Roman"/>
      <w:b/>
      <w:bCs/>
      <w:lang w:eastAsia="ja-JP"/>
    </w:rPr>
  </w:style>
  <w:style w:type="paragraph" w:customStyle="1" w:styleId="CRCoverPage">
    <w:name w:val="CR Cover Page"/>
    <w:link w:val="CRCoverPageZchn"/>
    <w:rsid w:val="009C5145"/>
    <w:pPr>
      <w:spacing w:after="120"/>
    </w:pPr>
    <w:rPr>
      <w:rFonts w:ascii="Arial" w:hAnsi="Arial"/>
      <w:lang w:eastAsia="ko-KR"/>
    </w:rPr>
  </w:style>
  <w:style w:type="character" w:customStyle="1" w:styleId="CRCoverPageZchn">
    <w:name w:val="CR Cover Page Zchn"/>
    <w:link w:val="CRCoverPage"/>
    <w:rsid w:val="009C5145"/>
    <w:rPr>
      <w:rFonts w:ascii="Arial" w:hAnsi="Arial"/>
      <w:lang w:eastAsia="ko-KR"/>
    </w:rPr>
  </w:style>
  <w:style w:type="paragraph" w:customStyle="1" w:styleId="Doc-text2">
    <w:name w:val="Doc-text2"/>
    <w:basedOn w:val="Normal"/>
    <w:link w:val="Doc-text2Char"/>
    <w:qFormat/>
    <w:rsid w:val="009C514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C5145"/>
    <w:rPr>
      <w:rFonts w:ascii="Arial" w:eastAsia="MS Mincho" w:hAnsi="Arial"/>
      <w:szCs w:val="24"/>
      <w:lang w:val="x-none" w:eastAsia="x-none"/>
    </w:rPr>
  </w:style>
  <w:style w:type="character" w:customStyle="1" w:styleId="DocumentMapChar">
    <w:name w:val="Document Map Char"/>
    <w:link w:val="DocumentMap"/>
    <w:rsid w:val="009C5145"/>
    <w:rPr>
      <w:rFonts w:ascii="Tahoma" w:hAnsi="Tahoma" w:cs="Tahoma"/>
      <w:shd w:val="clear" w:color="auto" w:fill="000080"/>
      <w:lang w:eastAsia="ja-JP"/>
    </w:rPr>
  </w:style>
  <w:style w:type="paragraph" w:customStyle="1" w:styleId="NO">
    <w:name w:val="NO"/>
    <w:basedOn w:val="Normal"/>
    <w:link w:val="NOChar"/>
    <w:rsid w:val="009C5145"/>
    <w:pPr>
      <w:keepLines/>
      <w:ind w:left="1135" w:hanging="851"/>
    </w:pPr>
  </w:style>
  <w:style w:type="character" w:customStyle="1" w:styleId="NOChar">
    <w:name w:val="NO Char"/>
    <w:link w:val="NO"/>
    <w:qFormat/>
    <w:rsid w:val="009C5145"/>
    <w:rPr>
      <w:rFonts w:ascii="Times New Roman" w:hAnsi="Times New Roman"/>
      <w:lang w:eastAsia="ja-JP"/>
    </w:rPr>
  </w:style>
  <w:style w:type="character" w:customStyle="1" w:styleId="EditorsNoteChar">
    <w:name w:val="Editor's Note Char"/>
    <w:link w:val="EditorsNote"/>
    <w:rsid w:val="009C5145"/>
    <w:rPr>
      <w:rFonts w:ascii="Times New Roman" w:hAnsi="Times New Roman"/>
      <w:color w:val="FF0000"/>
      <w:lang w:val="x-none" w:eastAsia="x-none"/>
    </w:rPr>
  </w:style>
  <w:style w:type="paragraph" w:customStyle="1" w:styleId="EmailDiscussion">
    <w:name w:val="EmailDiscussion"/>
    <w:basedOn w:val="Normal"/>
    <w:next w:val="Normal"/>
    <w:rsid w:val="009C5145"/>
    <w:pPr>
      <w:numPr>
        <w:numId w:val="14"/>
      </w:numPr>
      <w:spacing w:before="40" w:after="0"/>
    </w:pPr>
    <w:rPr>
      <w:rFonts w:ascii="Arial" w:eastAsia="MS Mincho" w:hAnsi="Arial"/>
      <w:b/>
      <w:szCs w:val="24"/>
      <w:lang w:eastAsia="en-GB"/>
    </w:rPr>
  </w:style>
  <w:style w:type="character" w:styleId="Emphasis">
    <w:name w:val="Emphasis"/>
    <w:qFormat/>
    <w:rsid w:val="009C5145"/>
    <w:rPr>
      <w:i/>
      <w:iCs/>
    </w:rPr>
  </w:style>
  <w:style w:type="paragraph" w:customStyle="1" w:styleId="FigureTitle">
    <w:name w:val="Figure_Title"/>
    <w:basedOn w:val="Normal"/>
    <w:next w:val="Normal"/>
    <w:rsid w:val="009C514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C5145"/>
    <w:rPr>
      <w:rFonts w:ascii="Arial" w:hAnsi="Arial"/>
      <w:b/>
      <w:noProof/>
      <w:sz w:val="18"/>
      <w:lang w:eastAsia="ja-JP"/>
    </w:rPr>
  </w:style>
  <w:style w:type="character" w:customStyle="1" w:styleId="FooterChar">
    <w:name w:val="Footer Char"/>
    <w:link w:val="Footer"/>
    <w:rsid w:val="009C5145"/>
    <w:rPr>
      <w:rFonts w:ascii="Arial" w:hAnsi="Arial"/>
      <w:b/>
      <w:i/>
      <w:noProof/>
      <w:sz w:val="18"/>
      <w:lang w:eastAsia="ja-JP"/>
    </w:rPr>
  </w:style>
  <w:style w:type="character" w:customStyle="1" w:styleId="FootnoteTextChar">
    <w:name w:val="Footnote Text Char"/>
    <w:link w:val="FootnoteText"/>
    <w:rsid w:val="009C5145"/>
    <w:rPr>
      <w:rFonts w:ascii="Times New Roman" w:hAnsi="Times New Roman"/>
      <w:sz w:val="16"/>
      <w:lang w:eastAsia="ja-JP"/>
    </w:rPr>
  </w:style>
  <w:style w:type="paragraph" w:customStyle="1" w:styleId="Guidance">
    <w:name w:val="Guidance"/>
    <w:basedOn w:val="Normal"/>
    <w:rsid w:val="009C5145"/>
    <w:rPr>
      <w:i/>
      <w:color w:val="0000FF"/>
    </w:rPr>
  </w:style>
  <w:style w:type="character" w:customStyle="1" w:styleId="Heading2Char">
    <w:name w:val="Heading 2 Char"/>
    <w:link w:val="Heading2"/>
    <w:rsid w:val="009C5145"/>
    <w:rPr>
      <w:rFonts w:ascii="Arial" w:hAnsi="Arial"/>
      <w:sz w:val="32"/>
      <w:lang w:eastAsia="ja-JP"/>
    </w:rPr>
  </w:style>
  <w:style w:type="character" w:customStyle="1" w:styleId="Heading3Char">
    <w:name w:val="Heading 3 Char"/>
    <w:link w:val="Heading3"/>
    <w:rsid w:val="009C5145"/>
    <w:rPr>
      <w:rFonts w:ascii="Arial" w:hAnsi="Arial"/>
      <w:sz w:val="28"/>
      <w:lang w:eastAsia="ja-JP"/>
    </w:rPr>
  </w:style>
  <w:style w:type="character" w:customStyle="1" w:styleId="Heading4Char">
    <w:name w:val="Heading 4 Char"/>
    <w:link w:val="Heading4"/>
    <w:rsid w:val="009C5145"/>
    <w:rPr>
      <w:rFonts w:ascii="Arial" w:hAnsi="Arial"/>
      <w:sz w:val="24"/>
      <w:lang w:eastAsia="ja-JP"/>
    </w:rPr>
  </w:style>
  <w:style w:type="character" w:customStyle="1" w:styleId="Heading5Char">
    <w:name w:val="Heading 5 Char"/>
    <w:link w:val="Heading5"/>
    <w:rsid w:val="009C5145"/>
    <w:rPr>
      <w:rFonts w:ascii="Arial" w:hAnsi="Arial"/>
      <w:sz w:val="22"/>
      <w:lang w:eastAsia="ja-JP"/>
    </w:rPr>
  </w:style>
  <w:style w:type="paragraph" w:customStyle="1" w:styleId="H6">
    <w:name w:val="H6"/>
    <w:basedOn w:val="Heading5"/>
    <w:next w:val="Normal"/>
    <w:rsid w:val="009C5145"/>
    <w:pPr>
      <w:ind w:left="1985" w:hanging="1985"/>
      <w:outlineLvl w:val="9"/>
    </w:pPr>
    <w:rPr>
      <w:sz w:val="20"/>
    </w:rPr>
  </w:style>
  <w:style w:type="character" w:customStyle="1" w:styleId="Heading6Char">
    <w:name w:val="Heading 6 Char"/>
    <w:link w:val="Heading6"/>
    <w:rsid w:val="009C5145"/>
    <w:rPr>
      <w:rFonts w:ascii="Arial" w:hAnsi="Arial"/>
      <w:lang w:eastAsia="ja-JP"/>
    </w:rPr>
  </w:style>
  <w:style w:type="character" w:customStyle="1" w:styleId="Heading7Char">
    <w:name w:val="Heading 7 Char"/>
    <w:link w:val="Heading7"/>
    <w:rsid w:val="009C5145"/>
    <w:rPr>
      <w:rFonts w:ascii="Arial" w:hAnsi="Arial"/>
      <w:lang w:eastAsia="ja-JP"/>
    </w:rPr>
  </w:style>
  <w:style w:type="character" w:customStyle="1" w:styleId="Heading8Char">
    <w:name w:val="Heading 8 Char"/>
    <w:link w:val="Heading8"/>
    <w:rsid w:val="009C5145"/>
    <w:rPr>
      <w:rFonts w:ascii="Arial" w:hAnsi="Arial"/>
      <w:sz w:val="36"/>
      <w:lang w:eastAsia="ja-JP"/>
    </w:rPr>
  </w:style>
  <w:style w:type="character" w:customStyle="1" w:styleId="Heading9Char">
    <w:name w:val="Heading 9 Char"/>
    <w:link w:val="Heading9"/>
    <w:rsid w:val="009C5145"/>
    <w:rPr>
      <w:rFonts w:ascii="Arial" w:hAnsi="Arial"/>
      <w:sz w:val="36"/>
      <w:lang w:eastAsia="ja-JP"/>
    </w:rPr>
  </w:style>
  <w:style w:type="character" w:styleId="HTMLCode">
    <w:name w:val="HTML Code"/>
    <w:uiPriority w:val="99"/>
    <w:unhideWhenUsed/>
    <w:rsid w:val="009C5145"/>
    <w:rPr>
      <w:rFonts w:ascii="Courier New" w:eastAsia="Times New Roman" w:hAnsi="Courier New" w:cs="Courier New"/>
      <w:sz w:val="20"/>
      <w:szCs w:val="20"/>
    </w:rPr>
  </w:style>
  <w:style w:type="paragraph" w:styleId="IndexHeading">
    <w:name w:val="index heading"/>
    <w:basedOn w:val="Normal"/>
    <w:next w:val="Normal"/>
    <w:rsid w:val="009C5145"/>
    <w:pPr>
      <w:pBdr>
        <w:top w:val="single" w:sz="12" w:space="0" w:color="auto"/>
      </w:pBdr>
      <w:spacing w:before="360" w:after="240"/>
    </w:pPr>
    <w:rPr>
      <w:b/>
      <w:i/>
      <w:sz w:val="26"/>
      <w:lang w:eastAsia="en-GB"/>
    </w:rPr>
  </w:style>
  <w:style w:type="paragraph" w:customStyle="1" w:styleId="LD">
    <w:name w:val="LD"/>
    <w:rsid w:val="009C514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C514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9C5145"/>
    <w:rPr>
      <w:rFonts w:ascii="Calibri" w:eastAsia="Calibri" w:hAnsi="Calibri"/>
      <w:sz w:val="22"/>
      <w:szCs w:val="22"/>
      <w:lang w:val="x-none" w:eastAsia="en-US"/>
    </w:rPr>
  </w:style>
  <w:style w:type="paragraph" w:customStyle="1" w:styleId="NF">
    <w:name w:val="NF"/>
    <w:basedOn w:val="NO"/>
    <w:rsid w:val="009C5145"/>
    <w:pPr>
      <w:keepNext/>
      <w:spacing w:after="0"/>
    </w:pPr>
    <w:rPr>
      <w:rFonts w:ascii="Arial" w:hAnsi="Arial"/>
      <w:sz w:val="18"/>
    </w:rPr>
  </w:style>
  <w:style w:type="paragraph" w:customStyle="1" w:styleId="NW">
    <w:name w:val="NW"/>
    <w:basedOn w:val="NO"/>
    <w:rsid w:val="009C5145"/>
    <w:pPr>
      <w:spacing w:after="0"/>
    </w:pPr>
  </w:style>
  <w:style w:type="paragraph" w:customStyle="1" w:styleId="PL">
    <w:name w:val="PL"/>
    <w:link w:val="PLChar"/>
    <w:qFormat/>
    <w:rsid w:val="009C51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C5145"/>
    <w:rPr>
      <w:rFonts w:ascii="Courier New" w:eastAsia="Batang" w:hAnsi="Courier New"/>
      <w:noProof/>
      <w:sz w:val="16"/>
      <w:shd w:val="clear" w:color="auto" w:fill="E6E6E6"/>
      <w:lang w:eastAsia="sv-SE"/>
    </w:rPr>
  </w:style>
  <w:style w:type="paragraph" w:styleId="PlainText">
    <w:name w:val="Plain Text"/>
    <w:basedOn w:val="Normal"/>
    <w:link w:val="PlainTextChar"/>
    <w:rsid w:val="009C5145"/>
    <w:rPr>
      <w:rFonts w:ascii="Courier New" w:hAnsi="Courier New"/>
      <w:lang w:val="nb-NO"/>
    </w:rPr>
  </w:style>
  <w:style w:type="character" w:customStyle="1" w:styleId="PlainTextChar">
    <w:name w:val="Plain Text Char"/>
    <w:link w:val="PlainText"/>
    <w:rsid w:val="009C5145"/>
    <w:rPr>
      <w:rFonts w:ascii="Courier New" w:hAnsi="Courier New"/>
      <w:lang w:val="nb-NO" w:eastAsia="ja-JP"/>
    </w:rPr>
  </w:style>
  <w:style w:type="character" w:styleId="Strong">
    <w:name w:val="Strong"/>
    <w:uiPriority w:val="22"/>
    <w:qFormat/>
    <w:rsid w:val="009C5145"/>
    <w:rPr>
      <w:b/>
      <w:bCs/>
    </w:rPr>
  </w:style>
  <w:style w:type="table" w:styleId="TableGrid">
    <w:name w:val="Table Grid"/>
    <w:basedOn w:val="TableNormal"/>
    <w:uiPriority w:val="39"/>
    <w:rsid w:val="009C514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C5145"/>
    <w:rPr>
      <w:rFonts w:ascii="Arial" w:hAnsi="Arial"/>
      <w:sz w:val="18"/>
      <w:lang w:val="x-none" w:eastAsia="x-none"/>
    </w:rPr>
  </w:style>
  <w:style w:type="character" w:customStyle="1" w:styleId="TAHCar">
    <w:name w:val="TAH Car"/>
    <w:link w:val="TAH"/>
    <w:locked/>
    <w:rsid w:val="009C5145"/>
    <w:rPr>
      <w:rFonts w:ascii="Arial" w:hAnsi="Arial"/>
      <w:b/>
      <w:sz w:val="18"/>
      <w:lang w:val="x-none" w:eastAsia="x-none"/>
    </w:rPr>
  </w:style>
  <w:style w:type="character" w:customStyle="1" w:styleId="THChar">
    <w:name w:val="TH Char"/>
    <w:link w:val="TH"/>
    <w:rsid w:val="009C5145"/>
    <w:rPr>
      <w:rFonts w:ascii="Arial" w:hAnsi="Arial"/>
      <w:b/>
      <w:lang w:val="x-none" w:eastAsia="x-none"/>
    </w:rPr>
  </w:style>
  <w:style w:type="paragraph" w:customStyle="1" w:styleId="TAJ">
    <w:name w:val="TAJ"/>
    <w:basedOn w:val="TH"/>
    <w:rsid w:val="009C5145"/>
  </w:style>
  <w:style w:type="paragraph" w:customStyle="1" w:styleId="TALCharChar">
    <w:name w:val="TAL Char Char"/>
    <w:basedOn w:val="Normal"/>
    <w:link w:val="TALCharCharChar"/>
    <w:rsid w:val="009C514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C5145"/>
    <w:rPr>
      <w:rFonts w:ascii="Arial" w:eastAsia="Malgun Gothic" w:hAnsi="Arial"/>
      <w:sz w:val="18"/>
      <w:lang w:val="x-none" w:eastAsia="x-none"/>
    </w:rPr>
  </w:style>
  <w:style w:type="character" w:customStyle="1" w:styleId="TFChar">
    <w:name w:val="TF Char"/>
    <w:link w:val="TF"/>
    <w:rsid w:val="009C5145"/>
    <w:rPr>
      <w:rFonts w:ascii="Arial" w:hAnsi="Arial"/>
      <w:b/>
      <w:lang w:val="x-none" w:eastAsia="x-none"/>
    </w:rPr>
  </w:style>
  <w:style w:type="paragraph" w:styleId="ListContinue">
    <w:name w:val="List Continue"/>
    <w:basedOn w:val="Normal"/>
    <w:rsid w:val="009C5145"/>
    <w:pPr>
      <w:spacing w:after="120"/>
      <w:ind w:left="283"/>
      <w:contextualSpacing/>
    </w:pPr>
    <w:rPr>
      <w:rFonts w:ascii="Arial" w:hAnsi="Arial"/>
    </w:rPr>
  </w:style>
  <w:style w:type="paragraph" w:styleId="ListContinue2">
    <w:name w:val="List Continue 2"/>
    <w:basedOn w:val="Normal"/>
    <w:rsid w:val="009C5145"/>
    <w:pPr>
      <w:spacing w:after="120"/>
      <w:ind w:left="566"/>
      <w:contextualSpacing/>
    </w:pPr>
    <w:rPr>
      <w:rFonts w:ascii="Arial" w:hAnsi="Arial"/>
    </w:rPr>
  </w:style>
  <w:style w:type="paragraph" w:styleId="ListNumber3">
    <w:name w:val="List Number 3"/>
    <w:basedOn w:val="ListNumber2"/>
    <w:rsid w:val="009C5145"/>
    <w:pPr>
      <w:numPr>
        <w:numId w:val="10"/>
      </w:numPr>
      <w:contextualSpacing/>
    </w:pPr>
  </w:style>
  <w:style w:type="character" w:customStyle="1" w:styleId="normaltextrun">
    <w:name w:val="normaltextrun"/>
    <w:basedOn w:val="DefaultParagraphFont"/>
    <w:rsid w:val="00314707"/>
  </w:style>
  <w:style w:type="character" w:styleId="UnresolvedMention">
    <w:name w:val="Unresolved Mention"/>
    <w:basedOn w:val="DefaultParagraphFont"/>
    <w:uiPriority w:val="99"/>
    <w:semiHidden/>
    <w:unhideWhenUsed/>
    <w:rsid w:val="00E45A8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7089571">
      <w:bodyDiv w:val="1"/>
      <w:marLeft w:val="0"/>
      <w:marRight w:val="0"/>
      <w:marTop w:val="0"/>
      <w:marBottom w:val="0"/>
      <w:divBdr>
        <w:top w:val="none" w:sz="0" w:space="0" w:color="auto"/>
        <w:left w:val="none" w:sz="0" w:space="0" w:color="auto"/>
        <w:bottom w:val="none" w:sz="0" w:space="0" w:color="auto"/>
        <w:right w:val="none" w:sz="0" w:space="0" w:color="auto"/>
      </w:divBdr>
    </w:div>
    <w:div w:id="1405101823">
      <w:bodyDiv w:val="1"/>
      <w:marLeft w:val="0"/>
      <w:marRight w:val="0"/>
      <w:marTop w:val="0"/>
      <w:marBottom w:val="0"/>
      <w:divBdr>
        <w:top w:val="none" w:sz="0" w:space="0" w:color="auto"/>
        <w:left w:val="none" w:sz="0" w:space="0" w:color="auto"/>
        <w:bottom w:val="none" w:sz="0" w:space="0" w:color="auto"/>
        <w:right w:val="none" w:sz="0" w:space="0" w:color="auto"/>
      </w:divBdr>
    </w:div>
    <w:div w:id="1538811488">
      <w:bodyDiv w:val="1"/>
      <w:marLeft w:val="0"/>
      <w:marRight w:val="0"/>
      <w:marTop w:val="0"/>
      <w:marBottom w:val="0"/>
      <w:divBdr>
        <w:top w:val="none" w:sz="0" w:space="0" w:color="auto"/>
        <w:left w:val="none" w:sz="0" w:space="0" w:color="auto"/>
        <w:bottom w:val="none" w:sz="0" w:space="0" w:color="auto"/>
        <w:right w:val="none" w:sz="0" w:space="0" w:color="auto"/>
      </w:divBdr>
    </w:div>
    <w:div w:id="1676766868">
      <w:bodyDiv w:val="1"/>
      <w:marLeft w:val="0"/>
      <w:marRight w:val="0"/>
      <w:marTop w:val="0"/>
      <w:marBottom w:val="0"/>
      <w:divBdr>
        <w:top w:val="none" w:sz="0" w:space="0" w:color="auto"/>
        <w:left w:val="none" w:sz="0" w:space="0" w:color="auto"/>
        <w:bottom w:val="none" w:sz="0" w:space="0" w:color="auto"/>
        <w:right w:val="none" w:sz="0" w:space="0" w:color="auto"/>
      </w:divBdr>
    </w:div>
    <w:div w:id="2097898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CF1953-4B6E-4964-89E1-3BF23CB94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2553</Words>
  <Characters>14558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17077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2018-09-28T08:32:00Z</dcterms:created>
  <dcterms:modified xsi:type="dcterms:W3CDTF">2018-09-28T22:13:00Z</dcterms:modified>
  <cp:category/>
</cp:coreProperties>
</file>